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DC1C0" w14:textId="77777777" w:rsidR="008C1F12" w:rsidRPr="00D21BE9" w:rsidRDefault="008C1F12" w:rsidP="008C1F12">
      <w:pPr>
        <w:pStyle w:val="QIPConsultingHeading2"/>
        <w:numPr>
          <w:ilvl w:val="0"/>
          <w:numId w:val="0"/>
        </w:numPr>
        <w:ind w:left="680" w:hanging="680"/>
        <w:jc w:val="both"/>
        <w:rPr>
          <w:color w:val="000000" w:themeColor="text1"/>
        </w:rPr>
      </w:pPr>
      <w:bookmarkStart w:id="0" w:name="_Toc482698420"/>
      <w:bookmarkStart w:id="1" w:name="_Toc111698682"/>
      <w:r w:rsidRPr="00D21BE9">
        <w:rPr>
          <w:color w:val="000000" w:themeColor="text1"/>
        </w:rPr>
        <w:t>Privacy of personal health information</w:t>
      </w:r>
      <w:bookmarkEnd w:id="0"/>
      <w:bookmarkEnd w:id="1"/>
    </w:p>
    <w:p w14:paraId="6D1EA822" w14:textId="52949664" w:rsidR="008C1F12" w:rsidRPr="00D21BE9" w:rsidRDefault="008C1F12" w:rsidP="008C1F12">
      <w:pPr>
        <w:pStyle w:val="QIPConsultingHeadingLevel3"/>
        <w:numPr>
          <w:ilvl w:val="0"/>
          <w:numId w:val="40"/>
        </w:numPr>
        <w:jc w:val="both"/>
        <w:rPr>
          <w:color w:val="000000" w:themeColor="text1"/>
        </w:rPr>
      </w:pPr>
      <w:bookmarkStart w:id="2" w:name="_Toc111698683"/>
      <w:r w:rsidRPr="00D21BE9">
        <w:rPr>
          <w:color w:val="000000" w:themeColor="text1"/>
        </w:rPr>
        <w:t>Policy</w:t>
      </w:r>
      <w:bookmarkEnd w:id="2"/>
    </w:p>
    <w:p w14:paraId="4C2501D5" w14:textId="77777777" w:rsidR="008C1F12" w:rsidRPr="00D21BE9" w:rsidRDefault="008C1F12" w:rsidP="008C1F12">
      <w:pPr>
        <w:pStyle w:val="Heading2"/>
        <w:pBdr>
          <w:bottom w:val="single" w:sz="6" w:space="11" w:color="EFEFEF"/>
        </w:pBdr>
        <w:spacing w:after="225" w:line="312" w:lineRule="atLeast"/>
        <w:jc w:val="both"/>
        <w:rPr>
          <w:rFonts w:ascii="Arial" w:hAnsi="Arial" w:cs="Arial"/>
          <w:color w:val="000000" w:themeColor="text1"/>
          <w:sz w:val="22"/>
          <w:szCs w:val="22"/>
        </w:rPr>
      </w:pPr>
      <w:bookmarkStart w:id="3" w:name="_Toc111698684"/>
    </w:p>
    <w:p w14:paraId="42C42E5B" w14:textId="77777777" w:rsidR="008C1F12" w:rsidRPr="00D21BE9" w:rsidRDefault="008C1F12" w:rsidP="008C1F12">
      <w:pPr>
        <w:pStyle w:val="Heading2"/>
        <w:pBdr>
          <w:bottom w:val="single" w:sz="6" w:space="11" w:color="EFEFEF"/>
        </w:pBdr>
        <w:spacing w:after="225" w:line="312" w:lineRule="atLeast"/>
        <w:jc w:val="both"/>
        <w:rPr>
          <w:rFonts w:ascii="Arial" w:hAnsi="Arial" w:cs="Arial"/>
          <w:color w:val="000000" w:themeColor="text1"/>
          <w:sz w:val="22"/>
          <w:szCs w:val="22"/>
          <w:lang w:eastAsia="en-AU"/>
        </w:rPr>
      </w:pPr>
      <w:r w:rsidRPr="00D21BE9">
        <w:rPr>
          <w:rFonts w:ascii="Arial" w:hAnsi="Arial" w:cs="Arial"/>
          <w:color w:val="000000" w:themeColor="text1"/>
          <w:sz w:val="22"/>
          <w:szCs w:val="22"/>
        </w:rPr>
        <w:t xml:space="preserve">As an Australian-based organisation, any data and information collected is held, used and disclosed in accordance with the </w:t>
      </w:r>
      <w:r w:rsidRPr="00D21BE9">
        <w:rPr>
          <w:rFonts w:ascii="Arial" w:hAnsi="Arial" w:cs="Arial"/>
          <w:i/>
          <w:color w:val="000000" w:themeColor="text1"/>
          <w:sz w:val="22"/>
          <w:szCs w:val="22"/>
        </w:rPr>
        <w:t>Privacy Act 1988</w:t>
      </w:r>
      <w:r w:rsidRPr="00D21BE9">
        <w:rPr>
          <w:rFonts w:ascii="Arial" w:hAnsi="Arial" w:cs="Arial"/>
          <w:color w:val="000000" w:themeColor="text1"/>
          <w:sz w:val="22"/>
          <w:szCs w:val="22"/>
        </w:rPr>
        <w:t xml:space="preserve"> and Amendment (Enhancing Privacy Protection) Act 2012</w:t>
      </w:r>
      <w:bookmarkEnd w:id="3"/>
    </w:p>
    <w:p w14:paraId="7B333B10" w14:textId="77777777" w:rsidR="008C1F12" w:rsidRPr="00D21BE9" w:rsidRDefault="008C1F12" w:rsidP="008C1F12">
      <w:pPr>
        <w:jc w:val="both"/>
        <w:rPr>
          <w:color w:val="000000" w:themeColor="text1"/>
        </w:rPr>
      </w:pPr>
    </w:p>
    <w:p w14:paraId="776DC521" w14:textId="77777777" w:rsidR="008C1F12" w:rsidRPr="00D21BE9" w:rsidRDefault="008C1F12" w:rsidP="008C1F12">
      <w:pPr>
        <w:jc w:val="both"/>
        <w:rPr>
          <w:color w:val="000000" w:themeColor="text1"/>
        </w:rPr>
      </w:pPr>
    </w:p>
    <w:p w14:paraId="4930679E" w14:textId="77777777" w:rsidR="008C1F12" w:rsidRPr="00D21BE9" w:rsidRDefault="008C1F12" w:rsidP="008C1F12">
      <w:pPr>
        <w:jc w:val="both"/>
        <w:rPr>
          <w:color w:val="000000" w:themeColor="text1"/>
        </w:rPr>
      </w:pPr>
      <w:r w:rsidRPr="00D21BE9">
        <w:rPr>
          <w:color w:val="000000" w:themeColor="text1"/>
        </w:rPr>
        <w:t>‘Personal health information’ is a particular subset of personal information and can include any information collected about a person in order to provide a health service.</w:t>
      </w:r>
    </w:p>
    <w:p w14:paraId="6103F023" w14:textId="77777777" w:rsidR="008C1F12" w:rsidRPr="00D21BE9" w:rsidRDefault="008C1F12" w:rsidP="008C1F12">
      <w:pPr>
        <w:jc w:val="both"/>
        <w:rPr>
          <w:color w:val="000000" w:themeColor="text1"/>
        </w:rPr>
      </w:pPr>
    </w:p>
    <w:p w14:paraId="6F206373" w14:textId="77777777" w:rsidR="008C1F12" w:rsidRPr="00D21BE9" w:rsidRDefault="008C1F12" w:rsidP="008C1F12">
      <w:pPr>
        <w:jc w:val="both"/>
        <w:rPr>
          <w:color w:val="000000" w:themeColor="text1"/>
        </w:rPr>
      </w:pPr>
      <w:r w:rsidRPr="00D21BE9">
        <w:rPr>
          <w:color w:val="000000" w:themeColor="text1"/>
        </w:rPr>
        <w:t>The information we collect about a patient can include medical details, family information, name, address, employment and other demographic data, past medical and social history, current health issues and future medical care, Medicare number, accounts details, and any health information such as a medical or personal opinion about a person’s health, disability or health status.</w:t>
      </w:r>
    </w:p>
    <w:p w14:paraId="489432D4" w14:textId="77777777" w:rsidR="008C1F12" w:rsidRPr="00D21BE9" w:rsidRDefault="008C1F12" w:rsidP="008C1F12">
      <w:pPr>
        <w:jc w:val="both"/>
        <w:rPr>
          <w:color w:val="000000" w:themeColor="text1"/>
        </w:rPr>
      </w:pPr>
    </w:p>
    <w:p w14:paraId="786ED930" w14:textId="77777777" w:rsidR="008C1F12" w:rsidRPr="00D21BE9" w:rsidRDefault="008C1F12" w:rsidP="008C1F12">
      <w:pPr>
        <w:jc w:val="both"/>
        <w:rPr>
          <w:color w:val="000000" w:themeColor="text1"/>
        </w:rPr>
      </w:pPr>
      <w:r w:rsidRPr="00D21BE9">
        <w:rPr>
          <w:color w:val="000000" w:themeColor="text1"/>
        </w:rPr>
        <w:t xml:space="preserve">Personal health information also includes the formal health record (written or electronic) and information held or recorded on any other medium (e.g. letter, facsimile, electronic, verbal).  </w:t>
      </w:r>
    </w:p>
    <w:p w14:paraId="4F8EEF09" w14:textId="77777777" w:rsidR="008C1F12" w:rsidRPr="00D21BE9" w:rsidRDefault="008C1F12" w:rsidP="008C1F12">
      <w:pPr>
        <w:jc w:val="both"/>
        <w:rPr>
          <w:color w:val="000000" w:themeColor="text1"/>
        </w:rPr>
      </w:pPr>
    </w:p>
    <w:p w14:paraId="39751BFD" w14:textId="77777777" w:rsidR="008C1F12" w:rsidRPr="00D21BE9" w:rsidRDefault="008C1F12" w:rsidP="008C1F12">
      <w:pPr>
        <w:jc w:val="both"/>
        <w:rPr>
          <w:color w:val="000000" w:themeColor="text1"/>
        </w:rPr>
      </w:pPr>
      <w:r w:rsidRPr="00D21BE9">
        <w:rPr>
          <w:color w:val="000000" w:themeColor="text1"/>
        </w:rPr>
        <w:t xml:space="preserve">Our practice has appointed a designated person with primary responsibility for the practice’s electronic systems, computer security and adherence to protocols in accordance with </w:t>
      </w:r>
      <w:r w:rsidRPr="00D21BE9">
        <w:rPr>
          <w:b/>
          <w:color w:val="000000" w:themeColor="text1"/>
        </w:rPr>
        <w:t>Section 6.2 - Computer information security</w:t>
      </w:r>
      <w:r w:rsidRPr="00D21BE9">
        <w:rPr>
          <w:color w:val="000000" w:themeColor="text1"/>
        </w:rPr>
        <w:t xml:space="preserve">. This responsibility is documented in their position description. Specific tasks may be delegated to others and this person works in consultation with the privacy officer. </w:t>
      </w:r>
    </w:p>
    <w:p w14:paraId="5CBF8C14" w14:textId="77777777" w:rsidR="008C1F12" w:rsidRPr="00D21BE9" w:rsidRDefault="008C1F12" w:rsidP="008C1F12">
      <w:pPr>
        <w:jc w:val="both"/>
        <w:rPr>
          <w:color w:val="000000" w:themeColor="text1"/>
        </w:rPr>
      </w:pPr>
    </w:p>
    <w:p w14:paraId="3B6DCCEF" w14:textId="77777777" w:rsidR="008C1F12" w:rsidRPr="00D21BE9" w:rsidRDefault="008C1F12" w:rsidP="008C1F12">
      <w:pPr>
        <w:jc w:val="both"/>
        <w:rPr>
          <w:color w:val="000000" w:themeColor="text1"/>
        </w:rPr>
      </w:pPr>
      <w:r w:rsidRPr="00D21BE9">
        <w:rPr>
          <w:color w:val="000000" w:themeColor="text1"/>
        </w:rPr>
        <w:t xml:space="preserve">Our security policies and procedures regarding the confidentiality of patient health records and other personal information are documented and our practice team are informed about these at induction and when updates or changes occur. </w:t>
      </w:r>
    </w:p>
    <w:p w14:paraId="7E5BB55A" w14:textId="77777777" w:rsidR="008C1F12" w:rsidRPr="00D21BE9" w:rsidRDefault="008C1F12" w:rsidP="008C1F12">
      <w:pPr>
        <w:jc w:val="both"/>
        <w:rPr>
          <w:color w:val="000000" w:themeColor="text1"/>
        </w:rPr>
      </w:pPr>
    </w:p>
    <w:p w14:paraId="1F49374E" w14:textId="77777777" w:rsidR="008C1F12" w:rsidRPr="00D21BE9" w:rsidRDefault="008C1F12" w:rsidP="008C1F12">
      <w:pPr>
        <w:jc w:val="both"/>
        <w:rPr>
          <w:color w:val="000000" w:themeColor="text1"/>
        </w:rPr>
      </w:pPr>
      <w:r w:rsidRPr="00D21BE9">
        <w:rPr>
          <w:color w:val="000000" w:themeColor="text1"/>
        </w:rPr>
        <w:t xml:space="preserve">The practice team can describe how we correctly identify our patients using three (3) patient identifiers in accordance with </w:t>
      </w:r>
      <w:r w:rsidRPr="00D21BE9">
        <w:rPr>
          <w:b/>
          <w:color w:val="000000" w:themeColor="text1"/>
        </w:rPr>
        <w:t xml:space="preserve">Section 7.6 - Patient identification </w:t>
      </w:r>
      <w:r w:rsidRPr="00D21BE9">
        <w:rPr>
          <w:color w:val="000000" w:themeColor="text1"/>
        </w:rPr>
        <w:t xml:space="preserve">to ascertain we have selected the correct patient record before entering or actioning anything from that record. </w:t>
      </w:r>
    </w:p>
    <w:p w14:paraId="56DB7DAE" w14:textId="77777777" w:rsidR="008C1F12" w:rsidRPr="00D21BE9" w:rsidRDefault="008C1F12" w:rsidP="008C1F12">
      <w:pPr>
        <w:jc w:val="both"/>
        <w:rPr>
          <w:color w:val="000000" w:themeColor="text1"/>
          <w:lang w:eastAsia="en-AU"/>
        </w:rPr>
      </w:pPr>
    </w:p>
    <w:p w14:paraId="3D716DF4" w14:textId="77777777" w:rsidR="008C1F12" w:rsidRDefault="008C1F12" w:rsidP="008C1F12">
      <w:pPr>
        <w:jc w:val="both"/>
        <w:rPr>
          <w:color w:val="000000" w:themeColor="text1"/>
        </w:rPr>
      </w:pPr>
      <w:r w:rsidRPr="00D21BE9">
        <w:rPr>
          <w:color w:val="000000" w:themeColor="text1"/>
          <w:lang w:eastAsia="en-AU"/>
        </w:rPr>
        <w:t>For each patient we have an individual patient health record</w:t>
      </w:r>
      <w:r w:rsidRPr="00D21BE9">
        <w:rPr>
          <w:color w:val="000000" w:themeColor="text1"/>
        </w:rPr>
        <w:t xml:space="preserve"> </w:t>
      </w:r>
      <w:r w:rsidRPr="00D21BE9">
        <w:rPr>
          <w:color w:val="000000" w:themeColor="text1"/>
          <w:lang w:eastAsia="en-AU"/>
        </w:rPr>
        <w:t xml:space="preserve">containing all clinical information held by our practice relating to that patient. Our </w:t>
      </w:r>
      <w:r w:rsidRPr="00D21BE9">
        <w:rPr>
          <w:color w:val="000000" w:themeColor="text1"/>
        </w:rPr>
        <w:t xml:space="preserve">practice ensures the protection of all information contained within these files. Our patient health records are accessed only by an appropriate team member as required, and we ensure information held about the patient in different records (e.g. at a residential aged care facility) is available when required. </w:t>
      </w:r>
    </w:p>
    <w:p w14:paraId="3F20BF92" w14:textId="77777777" w:rsidR="00C401E9" w:rsidRDefault="00C401E9" w:rsidP="008C1F12">
      <w:pPr>
        <w:jc w:val="both"/>
        <w:rPr>
          <w:color w:val="000000" w:themeColor="text1"/>
        </w:rPr>
      </w:pPr>
    </w:p>
    <w:p w14:paraId="5D12B30E" w14:textId="77777777" w:rsidR="00C401E9" w:rsidRDefault="00C401E9" w:rsidP="008C1F12">
      <w:pPr>
        <w:jc w:val="both"/>
        <w:rPr>
          <w:color w:val="000000" w:themeColor="text1"/>
        </w:rPr>
      </w:pPr>
    </w:p>
    <w:p w14:paraId="3A118BC6" w14:textId="77777777" w:rsidR="00C401E9" w:rsidRPr="00D21BE9" w:rsidRDefault="00C401E9" w:rsidP="008C1F12">
      <w:pPr>
        <w:jc w:val="both"/>
        <w:rPr>
          <w:color w:val="000000" w:themeColor="text1"/>
        </w:rPr>
      </w:pPr>
    </w:p>
    <w:p w14:paraId="4393F924" w14:textId="5C5E7543" w:rsidR="008C1F12" w:rsidRPr="00D21BE9" w:rsidRDefault="008C1F12" w:rsidP="008C1F12">
      <w:pPr>
        <w:pStyle w:val="QIPConsultingHeadingLevel3"/>
        <w:numPr>
          <w:ilvl w:val="0"/>
          <w:numId w:val="40"/>
        </w:numPr>
        <w:jc w:val="both"/>
        <w:rPr>
          <w:color w:val="000000" w:themeColor="text1"/>
        </w:rPr>
      </w:pPr>
      <w:bookmarkStart w:id="4" w:name="_Toc111698685"/>
      <w:r w:rsidRPr="00D21BE9">
        <w:rPr>
          <w:color w:val="000000" w:themeColor="text1"/>
        </w:rPr>
        <w:lastRenderedPageBreak/>
        <w:t>Procedure</w:t>
      </w:r>
      <w:bookmarkEnd w:id="4"/>
    </w:p>
    <w:p w14:paraId="1EC9A934" w14:textId="77777777" w:rsidR="008C1F12" w:rsidRPr="00D21BE9" w:rsidRDefault="008C1F12" w:rsidP="008C1F12">
      <w:pPr>
        <w:jc w:val="both"/>
        <w:rPr>
          <w:color w:val="000000" w:themeColor="text1"/>
        </w:rPr>
      </w:pPr>
    </w:p>
    <w:p w14:paraId="396D028A" w14:textId="77777777" w:rsidR="008C1F12" w:rsidRPr="00D21BE9" w:rsidRDefault="008C1F12" w:rsidP="008C1F12">
      <w:pPr>
        <w:jc w:val="both"/>
        <w:rPr>
          <w:color w:val="000000" w:themeColor="text1"/>
        </w:rPr>
      </w:pPr>
      <w:r w:rsidRPr="00D21BE9">
        <w:rPr>
          <w:color w:val="000000" w:themeColor="text1"/>
        </w:rPr>
        <w:t>Our practice has appointed practice manager Coco Gao</w:t>
      </w:r>
      <w:r w:rsidRPr="00D21BE9">
        <w:rPr>
          <w:i/>
          <w:color w:val="000000" w:themeColor="text1"/>
        </w:rPr>
        <w:t xml:space="preserve"> </w:t>
      </w:r>
      <w:r w:rsidRPr="00D21BE9">
        <w:rPr>
          <w:color w:val="000000" w:themeColor="text1"/>
        </w:rPr>
        <w:t xml:space="preserve">with designated responsibility for ensuring the privacy and security of personal health information held within our practice. This includes managing the practice’s electronic systems, computer security and adherence to protocols as outlined and in accordance with </w:t>
      </w:r>
      <w:r w:rsidRPr="00D21BE9">
        <w:rPr>
          <w:b/>
          <w:color w:val="000000" w:themeColor="text1"/>
        </w:rPr>
        <w:t>Section 6.2 - Computer information security</w:t>
      </w:r>
      <w:r w:rsidRPr="00D21BE9">
        <w:rPr>
          <w:color w:val="000000" w:themeColor="text1"/>
        </w:rPr>
        <w:t>. Our general practitioners, clinical and allied health team members and all other staff and contractors associated with this practice have a responsibility to maintain the privacy of personal health information and related financial information; the privacy of this information is every patient’s right.</w:t>
      </w:r>
    </w:p>
    <w:p w14:paraId="26072906" w14:textId="77777777" w:rsidR="008C1F12" w:rsidRPr="00D21BE9" w:rsidRDefault="008C1F12" w:rsidP="008C1F12">
      <w:pPr>
        <w:jc w:val="both"/>
        <w:rPr>
          <w:color w:val="000000" w:themeColor="text1"/>
        </w:rPr>
      </w:pPr>
    </w:p>
    <w:p w14:paraId="7BBD8A31" w14:textId="77777777" w:rsidR="008C1F12" w:rsidRPr="00D21BE9" w:rsidRDefault="008C1F12" w:rsidP="008C1F12">
      <w:pPr>
        <w:jc w:val="both"/>
        <w:rPr>
          <w:color w:val="000000" w:themeColor="text1"/>
        </w:rPr>
      </w:pPr>
      <w:r w:rsidRPr="00D21BE9">
        <w:rPr>
          <w:color w:val="000000" w:themeColor="text1"/>
        </w:rPr>
        <w:t>The maintenance of privacy requires that any information regarding individual patients (including practice team members who may be patients) may not be disclosed either verbally, in writing or by copying it either at the practice or outside it, during or outside normal opening hours, except for strictly authorised use within the patient care context at the practice or as legally directed.</w:t>
      </w:r>
    </w:p>
    <w:p w14:paraId="316B70CA" w14:textId="77777777" w:rsidR="008C1F12" w:rsidRPr="00D21BE9" w:rsidRDefault="008C1F12" w:rsidP="008C1F12">
      <w:pPr>
        <w:jc w:val="both"/>
        <w:rPr>
          <w:color w:val="000000" w:themeColor="text1"/>
        </w:rPr>
      </w:pPr>
    </w:p>
    <w:p w14:paraId="01D2B9F2" w14:textId="77777777" w:rsidR="008C1F12" w:rsidRPr="00D21BE9" w:rsidRDefault="008C1F12" w:rsidP="008C1F12">
      <w:pPr>
        <w:jc w:val="both"/>
        <w:rPr>
          <w:color w:val="000000" w:themeColor="text1"/>
        </w:rPr>
      </w:pPr>
      <w:r w:rsidRPr="00D21BE9">
        <w:rPr>
          <w:color w:val="000000" w:themeColor="text1"/>
        </w:rPr>
        <w:t xml:space="preserve">There are no degrees of privacy. All patient information must be considered private and confidential, even that which is seen or heard and therefore must not to be disclosed to family, friends, members of the practice team not involved in that patient’s care, or any other people without the patient’s approval. </w:t>
      </w:r>
    </w:p>
    <w:p w14:paraId="0C34341C" w14:textId="77777777" w:rsidR="008C1F12" w:rsidRPr="00D21BE9" w:rsidRDefault="008C1F12" w:rsidP="008C1F12">
      <w:pPr>
        <w:jc w:val="both"/>
        <w:rPr>
          <w:color w:val="000000" w:themeColor="text1"/>
        </w:rPr>
      </w:pPr>
    </w:p>
    <w:p w14:paraId="49BFDCAE" w14:textId="77777777" w:rsidR="008C1F12" w:rsidRPr="00D21BE9" w:rsidRDefault="008C1F12" w:rsidP="008C1F12">
      <w:pPr>
        <w:jc w:val="both"/>
        <w:rPr>
          <w:color w:val="000000" w:themeColor="text1"/>
        </w:rPr>
      </w:pPr>
      <w:r w:rsidRPr="00D21BE9">
        <w:rPr>
          <w:color w:val="000000" w:themeColor="text1"/>
        </w:rPr>
        <w:t xml:space="preserve">Details about a person’s medical history or other contextual information such as details of an appointment can sometimes still identify them, even if no name is attached to that information. This is still considered personal information and as such it must be protected in accordance with the </w:t>
      </w:r>
      <w:r w:rsidRPr="00D21BE9">
        <w:rPr>
          <w:i/>
          <w:color w:val="000000" w:themeColor="text1"/>
        </w:rPr>
        <w:t>Privacy Act 1988</w:t>
      </w:r>
      <w:r w:rsidRPr="00D21BE9">
        <w:rPr>
          <w:color w:val="000000" w:themeColor="text1"/>
        </w:rPr>
        <w:t>.</w:t>
      </w:r>
    </w:p>
    <w:p w14:paraId="6081ED1F" w14:textId="77777777" w:rsidR="008C1F12" w:rsidRPr="00D21BE9" w:rsidRDefault="008C1F12" w:rsidP="008C1F12">
      <w:pPr>
        <w:jc w:val="both"/>
        <w:rPr>
          <w:color w:val="000000" w:themeColor="text1"/>
        </w:rPr>
      </w:pPr>
    </w:p>
    <w:p w14:paraId="73729AB8" w14:textId="77777777" w:rsidR="008C1F12" w:rsidRPr="00D21BE9" w:rsidRDefault="008C1F12" w:rsidP="008C1F12">
      <w:pPr>
        <w:jc w:val="both"/>
        <w:rPr>
          <w:color w:val="000000" w:themeColor="text1"/>
        </w:rPr>
      </w:pPr>
      <w:r w:rsidRPr="00D21BE9">
        <w:rPr>
          <w:color w:val="000000" w:themeColor="text1"/>
        </w:rPr>
        <w:t xml:space="preserve">Any information given to unauthorised persons will result in disciplinary action and possible dismissal. Each member of our practice team is bound by a confidentiality agreement, which is signed upon commencement of working at our practice (refer to </w:t>
      </w:r>
      <w:r w:rsidRPr="00D21BE9">
        <w:rPr>
          <w:b/>
          <w:color w:val="000000" w:themeColor="text1"/>
        </w:rPr>
        <w:t>Section 2.5 – Privacy and confidentiality obligations</w:t>
      </w:r>
      <w:r w:rsidRPr="00D21BE9">
        <w:rPr>
          <w:color w:val="000000" w:themeColor="text1"/>
        </w:rPr>
        <w:t>).</w:t>
      </w:r>
    </w:p>
    <w:p w14:paraId="0EA68A98" w14:textId="77777777" w:rsidR="008C1F12" w:rsidRPr="00D21BE9" w:rsidRDefault="008C1F12" w:rsidP="008C1F12">
      <w:pPr>
        <w:jc w:val="both"/>
        <w:rPr>
          <w:color w:val="000000" w:themeColor="text1"/>
        </w:rPr>
      </w:pPr>
    </w:p>
    <w:p w14:paraId="261FA58A" w14:textId="77777777" w:rsidR="008C1F12" w:rsidRPr="00D21BE9" w:rsidRDefault="008C1F12" w:rsidP="008C1F12">
      <w:pPr>
        <w:jc w:val="both"/>
        <w:rPr>
          <w:color w:val="000000" w:themeColor="text1"/>
        </w:rPr>
      </w:pPr>
      <w:r w:rsidRPr="00D21BE9">
        <w:rPr>
          <w:color w:val="000000" w:themeColor="text1"/>
        </w:rPr>
        <w:t xml:space="preserve">The management of all practice computers and servers comply with the RACGP’s </w:t>
      </w:r>
      <w:r w:rsidRPr="00D21BE9">
        <w:rPr>
          <w:i/>
          <w:color w:val="000000" w:themeColor="text1"/>
        </w:rPr>
        <w:t>Computer and information security standards (CISS)</w:t>
      </w:r>
      <w:r w:rsidRPr="00D21BE9">
        <w:rPr>
          <w:color w:val="000000" w:themeColor="text1"/>
        </w:rPr>
        <w:t xml:space="preserve"> (2nd edition), and we have a sound backup system and a contingency plan to protect the practice from loss of data (refer to </w:t>
      </w:r>
      <w:r w:rsidRPr="00D21BE9">
        <w:rPr>
          <w:b/>
          <w:color w:val="000000" w:themeColor="text1"/>
        </w:rPr>
        <w:t>Section 6.2 - Computer information security</w:t>
      </w:r>
      <w:r w:rsidRPr="00D21BE9">
        <w:rPr>
          <w:color w:val="000000" w:themeColor="text1"/>
        </w:rPr>
        <w:t>).</w:t>
      </w:r>
    </w:p>
    <w:p w14:paraId="271E5B14" w14:textId="77777777" w:rsidR="008C1F12" w:rsidRPr="00D21BE9" w:rsidRDefault="008C1F12" w:rsidP="008C1F12">
      <w:pPr>
        <w:jc w:val="both"/>
        <w:rPr>
          <w:color w:val="000000" w:themeColor="text1"/>
        </w:rPr>
      </w:pPr>
    </w:p>
    <w:p w14:paraId="5298CDBB" w14:textId="77777777" w:rsidR="008C1F12" w:rsidRPr="00D21BE9" w:rsidRDefault="008C1F12" w:rsidP="008C1F12">
      <w:pPr>
        <w:jc w:val="both"/>
        <w:rPr>
          <w:color w:val="000000" w:themeColor="text1"/>
        </w:rPr>
      </w:pPr>
      <w:r w:rsidRPr="00D21BE9">
        <w:rPr>
          <w:color w:val="000000" w:themeColor="text1"/>
        </w:rPr>
        <w:t>Personal health information is kept where only those with authorisation can access it, and is kept out of view of and unable to be accessed by the public (i.e. not left exposed on the reception desk, in the waiting room or other public areas; or left unattended in consulting or treatment rooms). To minimise this risk, automated screensavers are activated on all computer screens.</w:t>
      </w:r>
    </w:p>
    <w:p w14:paraId="4B195301" w14:textId="77777777" w:rsidR="008C1F12" w:rsidRPr="00D21BE9" w:rsidRDefault="008C1F12" w:rsidP="008C1F12">
      <w:pPr>
        <w:jc w:val="both"/>
        <w:rPr>
          <w:color w:val="000000" w:themeColor="text1"/>
        </w:rPr>
      </w:pPr>
    </w:p>
    <w:p w14:paraId="25921F90" w14:textId="77777777" w:rsidR="008C1F12" w:rsidRPr="00D21BE9" w:rsidRDefault="008C1F12" w:rsidP="008C1F12">
      <w:pPr>
        <w:jc w:val="both"/>
        <w:rPr>
          <w:color w:val="000000" w:themeColor="text1"/>
        </w:rPr>
      </w:pPr>
      <w:r w:rsidRPr="00D21BE9">
        <w:rPr>
          <w:color w:val="000000" w:themeColor="text1"/>
        </w:rPr>
        <w:t xml:space="preserve">Members of the practice team have different levels of access to patient personal health information as appropriate to their roles and, to maintain security all computer hardware and </w:t>
      </w:r>
      <w:r w:rsidRPr="00D21BE9">
        <w:rPr>
          <w:color w:val="000000" w:themeColor="text1"/>
        </w:rPr>
        <w:lastRenderedPageBreak/>
        <w:t xml:space="preserve">software passwords are kept confidential and are not disclosed to others (refer to </w:t>
      </w:r>
      <w:r w:rsidRPr="00D21BE9">
        <w:rPr>
          <w:b/>
          <w:color w:val="000000" w:themeColor="text1"/>
        </w:rPr>
        <w:t>Section 6.2 - Computer information security</w:t>
      </w:r>
      <w:r w:rsidRPr="00D21BE9">
        <w:rPr>
          <w:color w:val="000000" w:themeColor="text1"/>
        </w:rPr>
        <w:t xml:space="preserve">).  </w:t>
      </w:r>
    </w:p>
    <w:p w14:paraId="71D194C0" w14:textId="77777777" w:rsidR="008C1F12" w:rsidRPr="00D21BE9" w:rsidRDefault="008C1F12" w:rsidP="008C1F12">
      <w:pPr>
        <w:jc w:val="both"/>
        <w:rPr>
          <w:color w:val="000000" w:themeColor="text1"/>
        </w:rPr>
      </w:pPr>
    </w:p>
    <w:p w14:paraId="104487DC" w14:textId="77777777" w:rsidR="008C1F12" w:rsidRPr="00D21BE9" w:rsidRDefault="008C1F12" w:rsidP="008C1F12">
      <w:pPr>
        <w:jc w:val="both"/>
        <w:rPr>
          <w:color w:val="000000" w:themeColor="text1"/>
        </w:rPr>
      </w:pPr>
      <w:r w:rsidRPr="00D21BE9">
        <w:rPr>
          <w:color w:val="000000" w:themeColor="text1"/>
        </w:rPr>
        <w:t xml:space="preserve">Any team members positioned in the practice common areas (e.g. reception and waiting areas) are made aware that conversations in these areas can often be overheard by patients and visitors and, therefore, they are to avoid discussing confidential and sensitive patient information in these areas. </w:t>
      </w:r>
    </w:p>
    <w:p w14:paraId="301CAB03" w14:textId="77777777" w:rsidR="008C1F12" w:rsidRPr="00D21BE9" w:rsidRDefault="008C1F12" w:rsidP="008C1F12">
      <w:pPr>
        <w:jc w:val="both"/>
        <w:rPr>
          <w:color w:val="000000" w:themeColor="text1"/>
        </w:rPr>
      </w:pPr>
    </w:p>
    <w:p w14:paraId="56D94C62" w14:textId="77777777" w:rsidR="008C1F12" w:rsidRPr="00D21BE9" w:rsidRDefault="008C1F12" w:rsidP="008C1F12">
      <w:pPr>
        <w:jc w:val="both"/>
        <w:rPr>
          <w:i/>
          <w:color w:val="000000" w:themeColor="text1"/>
        </w:rPr>
      </w:pPr>
      <w:r w:rsidRPr="00D21BE9">
        <w:rPr>
          <w:color w:val="000000" w:themeColor="text1"/>
        </w:rPr>
        <w:t xml:space="preserve">Whenever sensitive documentation is to be discarded, our practice uses an appropriate method of destruction </w:t>
      </w:r>
      <w:r w:rsidRPr="00D21BE9">
        <w:rPr>
          <w:i/>
          <w:color w:val="000000" w:themeColor="text1"/>
        </w:rPr>
        <w:t>shredding the paper works before discarding.</w:t>
      </w:r>
    </w:p>
    <w:p w14:paraId="69543194" w14:textId="77777777" w:rsidR="008C1F12" w:rsidRPr="00D21BE9" w:rsidRDefault="008C1F12" w:rsidP="008C1F12">
      <w:pPr>
        <w:jc w:val="both"/>
        <w:rPr>
          <w:color w:val="000000" w:themeColor="text1"/>
        </w:rPr>
      </w:pPr>
    </w:p>
    <w:p w14:paraId="5DFEDCC5" w14:textId="77777777" w:rsidR="008C1F12" w:rsidRPr="00D21BE9" w:rsidRDefault="008C1F12" w:rsidP="008C1F12">
      <w:pPr>
        <w:jc w:val="both"/>
        <w:rPr>
          <w:b/>
          <w:color w:val="000000" w:themeColor="text1"/>
        </w:rPr>
      </w:pPr>
      <w:r w:rsidRPr="00D21BE9">
        <w:rPr>
          <w:b/>
          <w:color w:val="000000" w:themeColor="text1"/>
        </w:rPr>
        <w:t>Correspondence</w:t>
      </w:r>
    </w:p>
    <w:p w14:paraId="156861E3" w14:textId="77777777" w:rsidR="008C1F12" w:rsidRPr="00D21BE9" w:rsidRDefault="008C1F12" w:rsidP="008C1F12">
      <w:pPr>
        <w:jc w:val="both"/>
        <w:rPr>
          <w:color w:val="000000" w:themeColor="text1"/>
        </w:rPr>
      </w:pPr>
      <w:r w:rsidRPr="00D21BE9">
        <w:rPr>
          <w:color w:val="000000" w:themeColor="text1"/>
        </w:rPr>
        <w:t>There are risks associated with electronic communication in that the information could be intercepted or read by someone other than the intended recipient</w:t>
      </w:r>
      <w:r w:rsidRPr="00D21BE9">
        <w:rPr>
          <w:i/>
          <w:color w:val="000000" w:themeColor="text1"/>
        </w:rPr>
        <w:t xml:space="preserve">. </w:t>
      </w:r>
      <w:r w:rsidRPr="00D21BE9">
        <w:rPr>
          <w:color w:val="000000" w:themeColor="text1"/>
        </w:rPr>
        <w:t>Email communications with other healthcare providers is undertaken securely through the use of encryption. Email communication with patients is discouraged; however, where initiated by the patient, the risks are communicated and patient consent is obtained.</w:t>
      </w:r>
    </w:p>
    <w:p w14:paraId="607FFFA7" w14:textId="77777777" w:rsidR="008C1F12" w:rsidRPr="00D21BE9" w:rsidRDefault="008C1F12" w:rsidP="008C1F12">
      <w:pPr>
        <w:jc w:val="both"/>
        <w:rPr>
          <w:color w:val="000000" w:themeColor="text1"/>
        </w:rPr>
      </w:pPr>
    </w:p>
    <w:p w14:paraId="297FA0BB" w14:textId="77777777" w:rsidR="008C1F12" w:rsidRPr="00D21BE9" w:rsidRDefault="008C1F12" w:rsidP="008C1F12">
      <w:pPr>
        <w:jc w:val="both"/>
        <w:rPr>
          <w:color w:val="000000" w:themeColor="text1"/>
        </w:rPr>
      </w:pPr>
      <w:r w:rsidRPr="00D21BE9">
        <w:rPr>
          <w:color w:val="000000" w:themeColor="text1"/>
        </w:rPr>
        <w:t xml:space="preserve">Where patient information is sent by post, the use of secure postage or a courier service is determined on a case by case basis. </w:t>
      </w:r>
    </w:p>
    <w:p w14:paraId="2045F177" w14:textId="77777777" w:rsidR="008C1F12" w:rsidRPr="00D21BE9" w:rsidRDefault="008C1F12" w:rsidP="008C1F12">
      <w:pPr>
        <w:jc w:val="both"/>
        <w:rPr>
          <w:color w:val="000000" w:themeColor="text1"/>
        </w:rPr>
      </w:pPr>
    </w:p>
    <w:p w14:paraId="364D194E" w14:textId="77777777" w:rsidR="008C1F12" w:rsidRPr="00D21BE9" w:rsidRDefault="008C1F12" w:rsidP="008C1F12">
      <w:pPr>
        <w:jc w:val="both"/>
        <w:rPr>
          <w:color w:val="000000" w:themeColor="text1"/>
        </w:rPr>
      </w:pPr>
      <w:r w:rsidRPr="00D21BE9">
        <w:rPr>
          <w:color w:val="000000" w:themeColor="text1"/>
        </w:rPr>
        <w:t xml:space="preserve">Incoming patient correspondence and diagnostic results are opened and viewed only by a designated practice team member. </w:t>
      </w:r>
    </w:p>
    <w:p w14:paraId="46D08C38" w14:textId="77777777" w:rsidR="008C1F12" w:rsidRPr="00D21BE9" w:rsidRDefault="008C1F12" w:rsidP="008C1F12">
      <w:pPr>
        <w:jc w:val="both"/>
        <w:rPr>
          <w:color w:val="000000" w:themeColor="text1"/>
        </w:rPr>
      </w:pPr>
    </w:p>
    <w:p w14:paraId="49A013BD" w14:textId="77777777" w:rsidR="008C1F12" w:rsidRPr="00D21BE9" w:rsidRDefault="008C1F12" w:rsidP="008C1F12">
      <w:pPr>
        <w:jc w:val="both"/>
        <w:rPr>
          <w:color w:val="000000" w:themeColor="text1"/>
        </w:rPr>
      </w:pPr>
      <w:r w:rsidRPr="00D21BE9">
        <w:rPr>
          <w:color w:val="000000" w:themeColor="text1"/>
        </w:rPr>
        <w:t>Items for collection or postage are left in a secure area not in view of the public.</w:t>
      </w:r>
    </w:p>
    <w:p w14:paraId="1D2219DF" w14:textId="77777777" w:rsidR="008C1F12" w:rsidRPr="00D21BE9" w:rsidRDefault="008C1F12" w:rsidP="008C1F12">
      <w:pPr>
        <w:jc w:val="both"/>
        <w:rPr>
          <w:color w:val="000000" w:themeColor="text1"/>
        </w:rPr>
      </w:pPr>
    </w:p>
    <w:p w14:paraId="40473C2E" w14:textId="77777777" w:rsidR="008C1F12" w:rsidRPr="00D21BE9" w:rsidRDefault="008C1F12" w:rsidP="008C1F12">
      <w:pPr>
        <w:jc w:val="both"/>
        <w:rPr>
          <w:color w:val="000000" w:themeColor="text1"/>
        </w:rPr>
      </w:pPr>
      <w:r w:rsidRPr="00D21BE9">
        <w:rPr>
          <w:b/>
          <w:color w:val="000000" w:themeColor="text1"/>
        </w:rPr>
        <w:t>Facsimile</w:t>
      </w:r>
    </w:p>
    <w:p w14:paraId="07DC8515" w14:textId="77777777" w:rsidR="008C1F12" w:rsidRPr="00D21BE9" w:rsidRDefault="008C1F12" w:rsidP="008C1F12">
      <w:pPr>
        <w:jc w:val="both"/>
        <w:rPr>
          <w:color w:val="000000" w:themeColor="text1"/>
        </w:rPr>
      </w:pPr>
      <w:r w:rsidRPr="00D21BE9">
        <w:rPr>
          <w:color w:val="000000" w:themeColor="text1"/>
        </w:rPr>
        <w:t>Facsimile, printers and other electronic communication devices in the practice are located in areas that are only accessible to the general practitioners and other authorised team members. Faxing is point to point and will, therefore, usually only be transmitted to one location.</w:t>
      </w:r>
    </w:p>
    <w:p w14:paraId="31EA3E56" w14:textId="77777777" w:rsidR="008C1F12" w:rsidRPr="00D21BE9" w:rsidRDefault="008C1F12" w:rsidP="008C1F12">
      <w:pPr>
        <w:jc w:val="both"/>
        <w:rPr>
          <w:color w:val="000000" w:themeColor="text1"/>
        </w:rPr>
      </w:pPr>
    </w:p>
    <w:p w14:paraId="02663C91" w14:textId="77777777" w:rsidR="008C1F12" w:rsidRPr="00D21BE9" w:rsidRDefault="008C1F12" w:rsidP="008C1F12">
      <w:pPr>
        <w:jc w:val="both"/>
        <w:rPr>
          <w:color w:val="000000" w:themeColor="text1"/>
        </w:rPr>
      </w:pPr>
      <w:r w:rsidRPr="00D21BE9">
        <w:rPr>
          <w:bCs/>
          <w:color w:val="000000" w:themeColor="text1"/>
        </w:rPr>
        <w:t>All facsimiles containing confidential information are sent only after ensuring the facsimile number dialled is the designated receiver</w:t>
      </w:r>
      <w:r w:rsidRPr="00D21BE9">
        <w:rPr>
          <w:color w:val="000000" w:themeColor="text1"/>
        </w:rPr>
        <w:t xml:space="preserve"> before pressing ‘Send’.</w:t>
      </w:r>
    </w:p>
    <w:p w14:paraId="272E398E" w14:textId="77777777" w:rsidR="008C1F12" w:rsidRPr="00D21BE9" w:rsidRDefault="008C1F12" w:rsidP="008C1F12">
      <w:pPr>
        <w:jc w:val="both"/>
        <w:rPr>
          <w:bCs/>
          <w:color w:val="000000" w:themeColor="text1"/>
        </w:rPr>
      </w:pPr>
    </w:p>
    <w:p w14:paraId="3362BCE1" w14:textId="77777777" w:rsidR="008C1F12" w:rsidRPr="00D21BE9" w:rsidRDefault="008C1F12" w:rsidP="008C1F12">
      <w:pPr>
        <w:jc w:val="both"/>
        <w:rPr>
          <w:color w:val="000000" w:themeColor="text1"/>
        </w:rPr>
      </w:pPr>
      <w:r w:rsidRPr="00D21BE9">
        <w:rPr>
          <w:bCs/>
          <w:color w:val="000000" w:themeColor="text1"/>
        </w:rPr>
        <w:t xml:space="preserve">Details of confidential information sent by facsimile are recorded in a designated logbook which incorporates the date of transmission, patient name, description of the contents and the designated receiver (name and facsimile number). </w:t>
      </w:r>
    </w:p>
    <w:p w14:paraId="6DF4C85F" w14:textId="77777777" w:rsidR="008C1F12" w:rsidRPr="00D21BE9" w:rsidRDefault="008C1F12" w:rsidP="008C1F12">
      <w:pPr>
        <w:jc w:val="both"/>
        <w:rPr>
          <w:color w:val="000000" w:themeColor="text1"/>
        </w:rPr>
      </w:pPr>
    </w:p>
    <w:p w14:paraId="62B7CD09" w14:textId="77777777" w:rsidR="008C1F12" w:rsidRPr="00D21BE9" w:rsidRDefault="008C1F12" w:rsidP="008C1F12">
      <w:pPr>
        <w:jc w:val="both"/>
        <w:rPr>
          <w:color w:val="000000" w:themeColor="text1"/>
        </w:rPr>
      </w:pPr>
      <w:r w:rsidRPr="00D21BE9">
        <w:rPr>
          <w:color w:val="000000" w:themeColor="text1"/>
        </w:rPr>
        <w:t xml:space="preserve">A copy of the transmission report produced by the facsimile is kept as evidence that the facsimile was successfully transmitted, and as evidence the information was sent to the correct facsimile number. </w:t>
      </w:r>
    </w:p>
    <w:p w14:paraId="4041BB18" w14:textId="77777777" w:rsidR="008C1F12" w:rsidRPr="00D21BE9" w:rsidRDefault="008C1F12" w:rsidP="008C1F12">
      <w:pPr>
        <w:jc w:val="both"/>
        <w:rPr>
          <w:bCs/>
          <w:color w:val="000000" w:themeColor="text1"/>
        </w:rPr>
      </w:pPr>
    </w:p>
    <w:p w14:paraId="34B365FB" w14:textId="77777777" w:rsidR="008C1F12" w:rsidRPr="00D21BE9" w:rsidRDefault="008C1F12" w:rsidP="008C1F12">
      <w:pPr>
        <w:jc w:val="both"/>
        <w:rPr>
          <w:bCs/>
          <w:color w:val="000000" w:themeColor="text1"/>
        </w:rPr>
      </w:pPr>
      <w:r w:rsidRPr="00D21BE9">
        <w:rPr>
          <w:bCs/>
          <w:color w:val="000000" w:themeColor="text1"/>
        </w:rPr>
        <w:t>Facsimiles received are managed according to incoming correspondence protocols.</w:t>
      </w:r>
    </w:p>
    <w:p w14:paraId="615C14FD" w14:textId="77777777" w:rsidR="008C1F12" w:rsidRPr="00D21BE9" w:rsidRDefault="008C1F12" w:rsidP="008C1F12">
      <w:pPr>
        <w:jc w:val="both"/>
        <w:rPr>
          <w:bCs/>
          <w:color w:val="000000" w:themeColor="text1"/>
        </w:rPr>
      </w:pPr>
    </w:p>
    <w:p w14:paraId="249E20B4" w14:textId="77777777" w:rsidR="008C1F12" w:rsidRPr="00D21BE9" w:rsidRDefault="008C1F12" w:rsidP="008C1F12">
      <w:pPr>
        <w:jc w:val="both"/>
        <w:rPr>
          <w:color w:val="000000" w:themeColor="text1"/>
        </w:rPr>
      </w:pPr>
      <w:r w:rsidRPr="00D21BE9">
        <w:rPr>
          <w:bCs/>
          <w:color w:val="000000" w:themeColor="text1"/>
        </w:rPr>
        <w:lastRenderedPageBreak/>
        <w:t xml:space="preserve">The words </w:t>
      </w:r>
      <w:r w:rsidRPr="00D21BE9">
        <w:rPr>
          <w:color w:val="000000" w:themeColor="text1"/>
        </w:rPr>
        <w:t>‘</w:t>
      </w:r>
      <w:bookmarkStart w:id="5" w:name="_Hlk509235828"/>
      <w:r w:rsidRPr="00D21BE9">
        <w:rPr>
          <w:color w:val="000000" w:themeColor="text1"/>
        </w:rPr>
        <w:t>Confidential</w:t>
      </w:r>
      <w:bookmarkEnd w:id="5"/>
      <w:r w:rsidRPr="00D21BE9">
        <w:rPr>
          <w:color w:val="000000" w:themeColor="text1"/>
        </w:rPr>
        <w:t>’ are to be recorded on the header of the facsimile coversheet and a facsimile disclaimer notice at the bottom of all outgoing facsimiles affiliated with the practice</w:t>
      </w:r>
    </w:p>
    <w:p w14:paraId="6159575B" w14:textId="77777777" w:rsidR="008C1F12" w:rsidRPr="00D21BE9" w:rsidRDefault="008C1F12" w:rsidP="008C1F12">
      <w:pPr>
        <w:jc w:val="both"/>
        <w:rPr>
          <w:color w:val="000000" w:themeColor="text1"/>
        </w:rPr>
      </w:pPr>
    </w:p>
    <w:p w14:paraId="3B792037" w14:textId="77777777" w:rsidR="008C1F12" w:rsidRPr="00D21BE9" w:rsidRDefault="008C1F12" w:rsidP="008C1F12">
      <w:pPr>
        <w:jc w:val="both"/>
        <w:rPr>
          <w:color w:val="000000" w:themeColor="text1"/>
        </w:rPr>
      </w:pPr>
      <w:r w:rsidRPr="00D21BE9">
        <w:rPr>
          <w:color w:val="000000" w:themeColor="text1"/>
        </w:rPr>
        <w:t>“</w:t>
      </w:r>
      <w:bookmarkStart w:id="6" w:name="_Hlk509233873"/>
      <w:r w:rsidRPr="00D21BE9">
        <w:rPr>
          <w:color w:val="000000" w:themeColor="text1"/>
        </w:rPr>
        <w:t>The content of this fax is confidential and intended for the recipient specified in message only. It is strictly forbidden to share any part of this fax with any third party, without a written consent of the sender. If you received this fax by mistake, please call us on 03 9005 2118 and follow with its deletion, so that we can ensure such a mistake does not occur in the future</w:t>
      </w:r>
      <w:bookmarkEnd w:id="6"/>
      <w:r w:rsidRPr="00D21BE9">
        <w:rPr>
          <w:color w:val="000000" w:themeColor="text1"/>
        </w:rPr>
        <w:t>.”</w:t>
      </w:r>
    </w:p>
    <w:p w14:paraId="30D5B5DF" w14:textId="77777777" w:rsidR="008C1F12" w:rsidRPr="00D21BE9" w:rsidRDefault="008C1F12" w:rsidP="008C1F12">
      <w:pPr>
        <w:jc w:val="both"/>
        <w:rPr>
          <w:color w:val="000000" w:themeColor="text1"/>
        </w:rPr>
      </w:pPr>
    </w:p>
    <w:p w14:paraId="11AF0854" w14:textId="77777777" w:rsidR="008C1F12" w:rsidRPr="00D21BE9" w:rsidRDefault="008C1F12" w:rsidP="008C1F12">
      <w:pPr>
        <w:jc w:val="both"/>
        <w:rPr>
          <w:b/>
          <w:color w:val="000000" w:themeColor="text1"/>
        </w:rPr>
      </w:pPr>
      <w:r w:rsidRPr="00D21BE9">
        <w:rPr>
          <w:b/>
          <w:color w:val="000000" w:themeColor="text1"/>
        </w:rPr>
        <w:t>Patient consultations</w:t>
      </w:r>
    </w:p>
    <w:p w14:paraId="02DF299A" w14:textId="77777777" w:rsidR="008C1F12" w:rsidRPr="00D21BE9" w:rsidRDefault="008C1F12" w:rsidP="008C1F12">
      <w:pPr>
        <w:jc w:val="both"/>
        <w:rPr>
          <w:color w:val="000000" w:themeColor="text1"/>
        </w:rPr>
      </w:pPr>
      <w:r w:rsidRPr="00D21BE9">
        <w:rPr>
          <w:color w:val="000000" w:themeColor="text1"/>
        </w:rPr>
        <w:t>Patient privacy and security of information is maximised during consultations by closing the consulting room doors. When the consulting, treatment room or administration office doors are closed, practice team members must ensure they knock and wait for a response prior to entering.</w:t>
      </w:r>
    </w:p>
    <w:p w14:paraId="464BBD6E" w14:textId="77777777" w:rsidR="008C1F12" w:rsidRPr="00D21BE9" w:rsidRDefault="008C1F12" w:rsidP="008C1F12">
      <w:pPr>
        <w:jc w:val="both"/>
        <w:rPr>
          <w:color w:val="000000" w:themeColor="text1"/>
        </w:rPr>
      </w:pPr>
    </w:p>
    <w:p w14:paraId="62AEFF8D" w14:textId="77777777" w:rsidR="008C1F12" w:rsidRPr="00D21BE9" w:rsidRDefault="008C1F12" w:rsidP="008C1F12">
      <w:pPr>
        <w:jc w:val="both"/>
        <w:rPr>
          <w:color w:val="000000" w:themeColor="text1"/>
        </w:rPr>
      </w:pPr>
      <w:r w:rsidRPr="00D21BE9">
        <w:rPr>
          <w:color w:val="000000" w:themeColor="text1"/>
        </w:rPr>
        <w:t>Where locks are present on individual rooms, these should not be engaged except when the room is not in use.</w:t>
      </w:r>
    </w:p>
    <w:p w14:paraId="6E8EA5DA" w14:textId="77777777" w:rsidR="008C1F12" w:rsidRPr="00D21BE9" w:rsidRDefault="008C1F12" w:rsidP="008C1F12">
      <w:pPr>
        <w:jc w:val="both"/>
        <w:rPr>
          <w:color w:val="000000" w:themeColor="text1"/>
        </w:rPr>
      </w:pPr>
    </w:p>
    <w:p w14:paraId="717D9008" w14:textId="77777777" w:rsidR="008C1F12" w:rsidRPr="00D21BE9" w:rsidRDefault="008C1F12" w:rsidP="008C1F12">
      <w:pPr>
        <w:jc w:val="both"/>
        <w:rPr>
          <w:color w:val="000000" w:themeColor="text1"/>
        </w:rPr>
      </w:pPr>
      <w:r w:rsidRPr="00D21BE9">
        <w:rPr>
          <w:color w:val="000000" w:themeColor="text1"/>
        </w:rPr>
        <w:t xml:space="preserve">It is the general practitioner/healthcare team member’s responsibility to ensure that prescription paper, patient health records and related personal information is kept secure if they leave their room during a consultation or treatment, or whenever they are not in attendance in the consulting/treatment room. </w:t>
      </w:r>
    </w:p>
    <w:p w14:paraId="790B7C10" w14:textId="77777777" w:rsidR="008C1F12" w:rsidRPr="00D21BE9" w:rsidRDefault="008C1F12" w:rsidP="008C1F12">
      <w:pPr>
        <w:jc w:val="both"/>
        <w:rPr>
          <w:color w:val="000000" w:themeColor="text1"/>
        </w:rPr>
      </w:pPr>
    </w:p>
    <w:p w14:paraId="48A36713" w14:textId="77777777" w:rsidR="008C1F12" w:rsidRPr="00D21BE9" w:rsidRDefault="008C1F12" w:rsidP="008C1F12">
      <w:pPr>
        <w:jc w:val="both"/>
        <w:rPr>
          <w:b/>
          <w:color w:val="000000" w:themeColor="text1"/>
        </w:rPr>
      </w:pPr>
      <w:r w:rsidRPr="00D21BE9">
        <w:rPr>
          <w:b/>
          <w:color w:val="000000" w:themeColor="text1"/>
        </w:rPr>
        <w:t>Patient health records</w:t>
      </w:r>
    </w:p>
    <w:p w14:paraId="3FB62815" w14:textId="77777777" w:rsidR="008C1F12" w:rsidRPr="00D21BE9" w:rsidRDefault="008C1F12" w:rsidP="008C1F12">
      <w:pPr>
        <w:jc w:val="both"/>
        <w:rPr>
          <w:color w:val="000000" w:themeColor="text1"/>
        </w:rPr>
      </w:pPr>
      <w:r w:rsidRPr="00D21BE9">
        <w:rPr>
          <w:color w:val="000000" w:themeColor="text1"/>
        </w:rPr>
        <w:t xml:space="preserve">The physical health records and related information created and maintained for the continuing management of each patient are the property of this practice. This information is deemed a personal health record and while the patient does not have ownership of the record, he/she has the right to access under the provisions of the </w:t>
      </w:r>
      <w:r w:rsidRPr="00D21BE9">
        <w:rPr>
          <w:i/>
          <w:color w:val="000000" w:themeColor="text1"/>
        </w:rPr>
        <w:t>Privacy Act 1988</w:t>
      </w:r>
      <w:r w:rsidRPr="00D21BE9">
        <w:rPr>
          <w:color w:val="000000" w:themeColor="text1"/>
        </w:rPr>
        <w:t xml:space="preserve">. Requests for access to a patient’s health record will be acted upon only if the request is received in written format.   </w:t>
      </w:r>
    </w:p>
    <w:p w14:paraId="4A2C81D9" w14:textId="77777777" w:rsidR="008C1F12" w:rsidRPr="00D21BE9" w:rsidRDefault="008C1F12" w:rsidP="008C1F12">
      <w:pPr>
        <w:jc w:val="both"/>
        <w:rPr>
          <w:color w:val="000000" w:themeColor="text1"/>
        </w:rPr>
      </w:pPr>
    </w:p>
    <w:p w14:paraId="287E41F7" w14:textId="77777777" w:rsidR="008C1F12" w:rsidRPr="00D21BE9" w:rsidRDefault="008C1F12" w:rsidP="008C1F12">
      <w:pPr>
        <w:jc w:val="both"/>
        <w:rPr>
          <w:color w:val="000000" w:themeColor="text1"/>
        </w:rPr>
      </w:pPr>
      <w:r w:rsidRPr="00D21BE9">
        <w:rPr>
          <w:color w:val="000000" w:themeColor="text1"/>
        </w:rPr>
        <w:t xml:space="preserve">Both active and inactive patient health records are kept and stored securely. </w:t>
      </w:r>
    </w:p>
    <w:p w14:paraId="0EB57C4C" w14:textId="77777777" w:rsidR="008C1F12" w:rsidRPr="00D21BE9" w:rsidRDefault="008C1F12" w:rsidP="008C1F12">
      <w:pPr>
        <w:jc w:val="both"/>
        <w:rPr>
          <w:color w:val="000000" w:themeColor="text1"/>
          <w:highlight w:val="yellow"/>
          <w:lang w:eastAsia="en-AU"/>
        </w:rPr>
      </w:pPr>
    </w:p>
    <w:p w14:paraId="636E21BC" w14:textId="77777777" w:rsidR="008C1F12" w:rsidRPr="00D21BE9" w:rsidRDefault="008C1F12" w:rsidP="008C1F12">
      <w:pPr>
        <w:jc w:val="both"/>
        <w:rPr>
          <w:color w:val="000000" w:themeColor="text1"/>
          <w:lang w:eastAsia="en-AU"/>
        </w:rPr>
      </w:pPr>
      <w:r w:rsidRPr="00D21BE9">
        <w:rPr>
          <w:color w:val="000000" w:themeColor="text1"/>
          <w:lang w:eastAsia="en-AU"/>
        </w:rPr>
        <w:t>A patient health record may be solely electronic, solely paper-based, or a combination (hybrid) of paper and electronic records.</w:t>
      </w:r>
    </w:p>
    <w:p w14:paraId="131116FF" w14:textId="77777777" w:rsidR="008C1F12" w:rsidRPr="00D21BE9" w:rsidRDefault="008C1F12" w:rsidP="008C1F12">
      <w:pPr>
        <w:jc w:val="both"/>
        <w:rPr>
          <w:color w:val="000000" w:themeColor="text1"/>
          <w:lang w:eastAsia="en-AU"/>
        </w:rPr>
      </w:pPr>
    </w:p>
    <w:p w14:paraId="11ABE51E" w14:textId="77777777" w:rsidR="008C1F12" w:rsidRPr="00D21BE9" w:rsidRDefault="008C1F12" w:rsidP="008C1F12">
      <w:pPr>
        <w:jc w:val="both"/>
        <w:rPr>
          <w:color w:val="000000" w:themeColor="text1"/>
        </w:rPr>
      </w:pPr>
      <w:r w:rsidRPr="00D21BE9">
        <w:rPr>
          <w:color w:val="000000" w:themeColor="text1"/>
        </w:rPr>
        <w:t>Our practice is considered paperless and has systems in place to protect the privacy, security, quality and integrity of the personal health information held electronically. Appropriate staff members are trained in computer security policies and procedures.</w:t>
      </w:r>
    </w:p>
    <w:p w14:paraId="0A817762" w14:textId="77777777" w:rsidR="008C1F12" w:rsidRPr="00D21BE9" w:rsidRDefault="008C1F12" w:rsidP="008C1F12">
      <w:pPr>
        <w:jc w:val="both"/>
        <w:rPr>
          <w:color w:val="000000" w:themeColor="text1"/>
        </w:rPr>
      </w:pPr>
    </w:p>
    <w:p w14:paraId="23CDA905" w14:textId="77777777" w:rsidR="008C1F12" w:rsidRPr="00D21BE9" w:rsidRDefault="008C1F12" w:rsidP="008C1F12">
      <w:pPr>
        <w:jc w:val="both"/>
        <w:rPr>
          <w:i/>
          <w:color w:val="000000" w:themeColor="text1"/>
        </w:rPr>
      </w:pPr>
      <w:r w:rsidRPr="00D21BE9">
        <w:rPr>
          <w:color w:val="000000" w:themeColor="text1"/>
        </w:rPr>
        <w:t xml:space="preserve">Members of the practice team have different levels of access to personal patient health information as appropriate to their roles and to maintain security all computer hardware and software passwords are kept confidential and are not disclosed to others (refer to </w:t>
      </w:r>
      <w:r w:rsidRPr="00D21BE9">
        <w:rPr>
          <w:b/>
          <w:color w:val="000000" w:themeColor="text1"/>
        </w:rPr>
        <w:t>Section 6.2 - Computer information security</w:t>
      </w:r>
      <w:r w:rsidRPr="00D21BE9">
        <w:rPr>
          <w:color w:val="000000" w:themeColor="text1"/>
        </w:rPr>
        <w:t xml:space="preserve">). </w:t>
      </w:r>
    </w:p>
    <w:p w14:paraId="23D9E40F" w14:textId="77777777" w:rsidR="008C1F12" w:rsidRPr="00D21BE9" w:rsidRDefault="008C1F12" w:rsidP="008C1F12">
      <w:pPr>
        <w:jc w:val="both"/>
        <w:rPr>
          <w:color w:val="000000" w:themeColor="text1"/>
        </w:rPr>
      </w:pPr>
    </w:p>
    <w:p w14:paraId="2F03B76F" w14:textId="77777777" w:rsidR="00FB2D5A" w:rsidRDefault="00FB2D5A" w:rsidP="00FB2D5A">
      <w:pPr>
        <w:spacing w:line="276" w:lineRule="auto"/>
        <w:jc w:val="both"/>
      </w:pPr>
    </w:p>
    <w:sectPr w:rsidR="00FB2D5A" w:rsidSect="00356B42">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46A9B" w14:textId="77777777" w:rsidR="00253CC2" w:rsidRDefault="00253CC2" w:rsidP="00FB2D5A">
      <w:r>
        <w:separator/>
      </w:r>
    </w:p>
  </w:endnote>
  <w:endnote w:type="continuationSeparator" w:id="0">
    <w:p w14:paraId="5E47EDB4" w14:textId="77777777" w:rsidR="00253CC2" w:rsidRDefault="00253CC2" w:rsidP="00FB2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entonSans Medium">
    <w:panose1 w:val="020B0604020202020204"/>
    <w:charset w:val="00"/>
    <w:family w:val="modern"/>
    <w:notTrueType/>
    <w:pitch w:val="variable"/>
    <w:sig w:usb0="800000AF" w:usb1="5000204A"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23B03" w14:textId="77777777" w:rsidR="00253CC2" w:rsidRDefault="00253CC2" w:rsidP="00FB2D5A">
      <w:r>
        <w:separator/>
      </w:r>
    </w:p>
  </w:footnote>
  <w:footnote w:type="continuationSeparator" w:id="0">
    <w:p w14:paraId="628DDC04" w14:textId="77777777" w:rsidR="00253CC2" w:rsidRDefault="00253CC2" w:rsidP="00FB2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7A781" w14:textId="3E0C93F3" w:rsidR="00FB2D5A" w:rsidRPr="00FB2D5A" w:rsidRDefault="00FB2D5A" w:rsidP="00FB2D5A">
    <w:pPr>
      <w:pStyle w:val="Header"/>
      <w:tabs>
        <w:tab w:val="clear" w:pos="4680"/>
        <w:tab w:val="clear" w:pos="9360"/>
        <w:tab w:val="right" w:pos="9020"/>
      </w:tabs>
      <w:rPr>
        <w:b/>
        <w:bCs/>
        <w:lang w:val="en-US"/>
      </w:rPr>
    </w:pPr>
    <w:r>
      <w:rPr>
        <w:b/>
        <w:bCs/>
        <w:lang w:val="en-US"/>
      </w:rPr>
      <w:tab/>
    </w:r>
    <w:r w:rsidR="00C401E9">
      <w:rPr>
        <w:noProof/>
      </w:rPr>
      <w:drawing>
        <wp:inline distT="0" distB="0" distL="0" distR="0" wp14:anchorId="0394A174" wp14:editId="7802A040">
          <wp:extent cx="681663" cy="634959"/>
          <wp:effectExtent l="0" t="0" r="4445" b="635"/>
          <wp:docPr id="1700038658"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038658" name="Picture 1" descr="A blue and green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2696" cy="6638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E62"/>
    <w:multiLevelType w:val="hybridMultilevel"/>
    <w:tmpl w:val="05AE2C6E"/>
    <w:lvl w:ilvl="0" w:tplc="9B963082">
      <w:start w:val="1"/>
      <w:numFmt w:val="bullet"/>
      <w:lvlText w:val=""/>
      <w:lvlJc w:val="left"/>
      <w:pPr>
        <w:tabs>
          <w:tab w:val="num" w:pos="720"/>
        </w:tabs>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FC710E"/>
    <w:multiLevelType w:val="hybridMultilevel"/>
    <w:tmpl w:val="F538143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98437D1"/>
    <w:multiLevelType w:val="hybridMultilevel"/>
    <w:tmpl w:val="A64051CC"/>
    <w:lvl w:ilvl="0" w:tplc="AED0D326">
      <w:start w:val="1"/>
      <w:numFmt w:val="bullet"/>
      <w:pStyle w:val="QIP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9C9197C"/>
    <w:multiLevelType w:val="hybridMultilevel"/>
    <w:tmpl w:val="91840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963E19"/>
    <w:multiLevelType w:val="hybridMultilevel"/>
    <w:tmpl w:val="76668A86"/>
    <w:lvl w:ilvl="0" w:tplc="33C806EC">
      <w:start w:val="1"/>
      <w:numFmt w:val="bullet"/>
      <w:pStyle w:val="QIPConsultingBullet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B64CE6"/>
    <w:multiLevelType w:val="hybridMultilevel"/>
    <w:tmpl w:val="A5C8948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0886AF4"/>
    <w:multiLevelType w:val="hybridMultilevel"/>
    <w:tmpl w:val="C66C9EDC"/>
    <w:lvl w:ilvl="0" w:tplc="9B963082">
      <w:start w:val="1"/>
      <w:numFmt w:val="bullet"/>
      <w:lvlText w:val=""/>
      <w:lvlJc w:val="left"/>
      <w:pPr>
        <w:tabs>
          <w:tab w:val="num" w:pos="437"/>
        </w:tabs>
        <w:ind w:left="437" w:hanging="360"/>
      </w:pPr>
      <w:rPr>
        <w:rFonts w:ascii="Symbol" w:hAnsi="Symbol" w:hint="default"/>
        <w:sz w:val="20"/>
        <w:szCs w:val="20"/>
      </w:rPr>
    </w:lvl>
    <w:lvl w:ilvl="1" w:tplc="0C090003" w:tentative="1">
      <w:start w:val="1"/>
      <w:numFmt w:val="bullet"/>
      <w:lvlText w:val="o"/>
      <w:lvlJc w:val="left"/>
      <w:pPr>
        <w:ind w:left="1157" w:hanging="360"/>
      </w:pPr>
      <w:rPr>
        <w:rFonts w:ascii="Courier New" w:hAnsi="Courier New" w:cs="Courier New" w:hint="default"/>
      </w:rPr>
    </w:lvl>
    <w:lvl w:ilvl="2" w:tplc="0C090005" w:tentative="1">
      <w:start w:val="1"/>
      <w:numFmt w:val="bullet"/>
      <w:lvlText w:val=""/>
      <w:lvlJc w:val="left"/>
      <w:pPr>
        <w:ind w:left="1877" w:hanging="360"/>
      </w:pPr>
      <w:rPr>
        <w:rFonts w:ascii="Wingdings" w:hAnsi="Wingdings" w:hint="default"/>
      </w:rPr>
    </w:lvl>
    <w:lvl w:ilvl="3" w:tplc="0C090001" w:tentative="1">
      <w:start w:val="1"/>
      <w:numFmt w:val="bullet"/>
      <w:lvlText w:val=""/>
      <w:lvlJc w:val="left"/>
      <w:pPr>
        <w:ind w:left="2597" w:hanging="360"/>
      </w:pPr>
      <w:rPr>
        <w:rFonts w:ascii="Symbol" w:hAnsi="Symbol" w:hint="default"/>
      </w:rPr>
    </w:lvl>
    <w:lvl w:ilvl="4" w:tplc="0C090003" w:tentative="1">
      <w:start w:val="1"/>
      <w:numFmt w:val="bullet"/>
      <w:lvlText w:val="o"/>
      <w:lvlJc w:val="left"/>
      <w:pPr>
        <w:ind w:left="3317" w:hanging="360"/>
      </w:pPr>
      <w:rPr>
        <w:rFonts w:ascii="Courier New" w:hAnsi="Courier New" w:cs="Courier New" w:hint="default"/>
      </w:rPr>
    </w:lvl>
    <w:lvl w:ilvl="5" w:tplc="0C090005" w:tentative="1">
      <w:start w:val="1"/>
      <w:numFmt w:val="bullet"/>
      <w:lvlText w:val=""/>
      <w:lvlJc w:val="left"/>
      <w:pPr>
        <w:ind w:left="4037" w:hanging="360"/>
      </w:pPr>
      <w:rPr>
        <w:rFonts w:ascii="Wingdings" w:hAnsi="Wingdings" w:hint="default"/>
      </w:rPr>
    </w:lvl>
    <w:lvl w:ilvl="6" w:tplc="0C090001" w:tentative="1">
      <w:start w:val="1"/>
      <w:numFmt w:val="bullet"/>
      <w:lvlText w:val=""/>
      <w:lvlJc w:val="left"/>
      <w:pPr>
        <w:ind w:left="4757" w:hanging="360"/>
      </w:pPr>
      <w:rPr>
        <w:rFonts w:ascii="Symbol" w:hAnsi="Symbol" w:hint="default"/>
      </w:rPr>
    </w:lvl>
    <w:lvl w:ilvl="7" w:tplc="0C090003" w:tentative="1">
      <w:start w:val="1"/>
      <w:numFmt w:val="bullet"/>
      <w:lvlText w:val="o"/>
      <w:lvlJc w:val="left"/>
      <w:pPr>
        <w:ind w:left="5477" w:hanging="360"/>
      </w:pPr>
      <w:rPr>
        <w:rFonts w:ascii="Courier New" w:hAnsi="Courier New" w:cs="Courier New" w:hint="default"/>
      </w:rPr>
    </w:lvl>
    <w:lvl w:ilvl="8" w:tplc="0C090005" w:tentative="1">
      <w:start w:val="1"/>
      <w:numFmt w:val="bullet"/>
      <w:lvlText w:val=""/>
      <w:lvlJc w:val="left"/>
      <w:pPr>
        <w:ind w:left="6197" w:hanging="360"/>
      </w:pPr>
      <w:rPr>
        <w:rFonts w:ascii="Wingdings" w:hAnsi="Wingdings" w:hint="default"/>
      </w:rPr>
    </w:lvl>
  </w:abstractNum>
  <w:abstractNum w:abstractNumId="7" w15:restartNumberingAfterBreak="0">
    <w:nsid w:val="14484BEB"/>
    <w:multiLevelType w:val="hybridMultilevel"/>
    <w:tmpl w:val="6608963A"/>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8" w15:restartNumberingAfterBreak="0">
    <w:nsid w:val="1D1C7CE2"/>
    <w:multiLevelType w:val="multilevel"/>
    <w:tmpl w:val="70A4DF10"/>
    <w:lvl w:ilvl="0">
      <w:start w:val="1"/>
      <w:numFmt w:val="decimal"/>
      <w:pStyle w:val="QIPConsultingHeading1"/>
      <w:lvlText w:val="%1."/>
      <w:lvlJc w:val="left"/>
      <w:pPr>
        <w:ind w:left="360" w:hanging="360"/>
      </w:pPr>
      <w:rPr>
        <w:rFonts w:hint="default"/>
      </w:rPr>
    </w:lvl>
    <w:lvl w:ilvl="1">
      <w:start w:val="1"/>
      <w:numFmt w:val="decimal"/>
      <w:pStyle w:val="QIPConsultingHeading2"/>
      <w:lvlText w:val="%1.%2."/>
      <w:lvlJc w:val="left"/>
      <w:pPr>
        <w:ind w:left="1425" w:hanging="432"/>
      </w:pPr>
      <w:rPr>
        <w:rFonts w:hint="default"/>
      </w:rPr>
    </w:lvl>
    <w:lvl w:ilvl="2">
      <w:start w:val="1"/>
      <w:numFmt w:val="decimal"/>
      <w:pStyle w:val="QIPConsultingHeadingLevel3"/>
      <w:lvlText w:val="%1.%2.%3."/>
      <w:lvlJc w:val="left"/>
      <w:pPr>
        <w:ind w:left="1224" w:hanging="504"/>
      </w:pPr>
      <w:rPr>
        <w:rFonts w:hint="default"/>
      </w:rPr>
    </w:lvl>
    <w:lvl w:ilvl="3">
      <w:start w:val="1"/>
      <w:numFmt w:val="decimal"/>
      <w:pStyle w:val="QIPConsultingHeader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D963E92"/>
    <w:multiLevelType w:val="hybridMultilevel"/>
    <w:tmpl w:val="5EC06FB2"/>
    <w:lvl w:ilvl="0" w:tplc="9B963082">
      <w:start w:val="1"/>
      <w:numFmt w:val="bullet"/>
      <w:lvlText w:val=""/>
      <w:lvlJc w:val="left"/>
      <w:pPr>
        <w:tabs>
          <w:tab w:val="num" w:pos="433"/>
        </w:tabs>
        <w:ind w:left="433" w:hanging="360"/>
      </w:pPr>
      <w:rPr>
        <w:rFonts w:ascii="Symbol" w:hAnsi="Symbol" w:hint="default"/>
        <w:sz w:val="20"/>
        <w:szCs w:val="20"/>
      </w:rPr>
    </w:lvl>
    <w:lvl w:ilvl="1" w:tplc="0C090003" w:tentative="1">
      <w:start w:val="1"/>
      <w:numFmt w:val="bullet"/>
      <w:lvlText w:val="o"/>
      <w:lvlJc w:val="left"/>
      <w:pPr>
        <w:ind w:left="1153" w:hanging="360"/>
      </w:pPr>
      <w:rPr>
        <w:rFonts w:ascii="Courier New" w:hAnsi="Courier New" w:cs="Courier New" w:hint="default"/>
      </w:rPr>
    </w:lvl>
    <w:lvl w:ilvl="2" w:tplc="0C090005" w:tentative="1">
      <w:start w:val="1"/>
      <w:numFmt w:val="bullet"/>
      <w:lvlText w:val=""/>
      <w:lvlJc w:val="left"/>
      <w:pPr>
        <w:ind w:left="1873" w:hanging="360"/>
      </w:pPr>
      <w:rPr>
        <w:rFonts w:ascii="Wingdings" w:hAnsi="Wingdings" w:hint="default"/>
      </w:rPr>
    </w:lvl>
    <w:lvl w:ilvl="3" w:tplc="0C090001" w:tentative="1">
      <w:start w:val="1"/>
      <w:numFmt w:val="bullet"/>
      <w:lvlText w:val=""/>
      <w:lvlJc w:val="left"/>
      <w:pPr>
        <w:ind w:left="2593" w:hanging="360"/>
      </w:pPr>
      <w:rPr>
        <w:rFonts w:ascii="Symbol" w:hAnsi="Symbol" w:hint="default"/>
      </w:rPr>
    </w:lvl>
    <w:lvl w:ilvl="4" w:tplc="0C090003" w:tentative="1">
      <w:start w:val="1"/>
      <w:numFmt w:val="bullet"/>
      <w:lvlText w:val="o"/>
      <w:lvlJc w:val="left"/>
      <w:pPr>
        <w:ind w:left="3313" w:hanging="360"/>
      </w:pPr>
      <w:rPr>
        <w:rFonts w:ascii="Courier New" w:hAnsi="Courier New" w:cs="Courier New" w:hint="default"/>
      </w:rPr>
    </w:lvl>
    <w:lvl w:ilvl="5" w:tplc="0C090005" w:tentative="1">
      <w:start w:val="1"/>
      <w:numFmt w:val="bullet"/>
      <w:lvlText w:val=""/>
      <w:lvlJc w:val="left"/>
      <w:pPr>
        <w:ind w:left="4033" w:hanging="360"/>
      </w:pPr>
      <w:rPr>
        <w:rFonts w:ascii="Wingdings" w:hAnsi="Wingdings" w:hint="default"/>
      </w:rPr>
    </w:lvl>
    <w:lvl w:ilvl="6" w:tplc="0C090001" w:tentative="1">
      <w:start w:val="1"/>
      <w:numFmt w:val="bullet"/>
      <w:lvlText w:val=""/>
      <w:lvlJc w:val="left"/>
      <w:pPr>
        <w:ind w:left="4753" w:hanging="360"/>
      </w:pPr>
      <w:rPr>
        <w:rFonts w:ascii="Symbol" w:hAnsi="Symbol" w:hint="default"/>
      </w:rPr>
    </w:lvl>
    <w:lvl w:ilvl="7" w:tplc="0C090003" w:tentative="1">
      <w:start w:val="1"/>
      <w:numFmt w:val="bullet"/>
      <w:lvlText w:val="o"/>
      <w:lvlJc w:val="left"/>
      <w:pPr>
        <w:ind w:left="5473" w:hanging="360"/>
      </w:pPr>
      <w:rPr>
        <w:rFonts w:ascii="Courier New" w:hAnsi="Courier New" w:cs="Courier New" w:hint="default"/>
      </w:rPr>
    </w:lvl>
    <w:lvl w:ilvl="8" w:tplc="0C090005" w:tentative="1">
      <w:start w:val="1"/>
      <w:numFmt w:val="bullet"/>
      <w:lvlText w:val=""/>
      <w:lvlJc w:val="left"/>
      <w:pPr>
        <w:ind w:left="6193" w:hanging="360"/>
      </w:pPr>
      <w:rPr>
        <w:rFonts w:ascii="Wingdings" w:hAnsi="Wingdings" w:hint="default"/>
      </w:rPr>
    </w:lvl>
  </w:abstractNum>
  <w:abstractNum w:abstractNumId="10" w15:restartNumberingAfterBreak="0">
    <w:nsid w:val="2393043F"/>
    <w:multiLevelType w:val="hybridMultilevel"/>
    <w:tmpl w:val="1A188D18"/>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3E07761"/>
    <w:multiLevelType w:val="hybridMultilevel"/>
    <w:tmpl w:val="30188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265F43"/>
    <w:multiLevelType w:val="hybridMultilevel"/>
    <w:tmpl w:val="8B1E89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64E1F21"/>
    <w:multiLevelType w:val="hybridMultilevel"/>
    <w:tmpl w:val="BA42F186"/>
    <w:lvl w:ilvl="0" w:tplc="87BCB656">
      <w:start w:val="1"/>
      <w:numFmt w:val="bullet"/>
      <w:lvlText w:val="-"/>
      <w:lvlJc w:val="left"/>
      <w:pPr>
        <w:ind w:left="1080" w:hanging="360"/>
      </w:pPr>
      <w:rPr>
        <w:rFonts w:ascii="Calibri" w:hAnsi="Calibri" w:hint="default"/>
      </w:rPr>
    </w:lvl>
    <w:lvl w:ilvl="1" w:tplc="51966264">
      <w:start w:val="1"/>
      <w:numFmt w:val="lowerRoman"/>
      <w:lvlText w:val="%2."/>
      <w:lvlJc w:val="left"/>
      <w:pPr>
        <w:ind w:left="2160" w:hanging="720"/>
      </w:pPr>
      <w:rPr>
        <w:rFonts w:hint="default"/>
      </w:r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39495C3D"/>
    <w:multiLevelType w:val="hybridMultilevel"/>
    <w:tmpl w:val="0E900534"/>
    <w:lvl w:ilvl="0" w:tplc="EAB49622">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A86675C"/>
    <w:multiLevelType w:val="hybridMultilevel"/>
    <w:tmpl w:val="01F2EA0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BE21469"/>
    <w:multiLevelType w:val="hybridMultilevel"/>
    <w:tmpl w:val="48F40ED6"/>
    <w:lvl w:ilvl="0" w:tplc="9B963082">
      <w:start w:val="1"/>
      <w:numFmt w:val="bullet"/>
      <w:lvlText w:val=""/>
      <w:lvlJc w:val="left"/>
      <w:pPr>
        <w:tabs>
          <w:tab w:val="num" w:pos="410"/>
        </w:tabs>
        <w:ind w:left="410" w:hanging="360"/>
      </w:pPr>
      <w:rPr>
        <w:rFonts w:ascii="Symbol" w:hAnsi="Symbol" w:hint="default"/>
        <w:sz w:val="20"/>
        <w:szCs w:val="20"/>
      </w:rPr>
    </w:lvl>
    <w:lvl w:ilvl="1" w:tplc="0C090003" w:tentative="1">
      <w:start w:val="1"/>
      <w:numFmt w:val="bullet"/>
      <w:lvlText w:val="o"/>
      <w:lvlJc w:val="left"/>
      <w:pPr>
        <w:ind w:left="1130" w:hanging="360"/>
      </w:pPr>
      <w:rPr>
        <w:rFonts w:ascii="Courier New" w:hAnsi="Courier New" w:cs="Courier New" w:hint="default"/>
      </w:rPr>
    </w:lvl>
    <w:lvl w:ilvl="2" w:tplc="0C090005" w:tentative="1">
      <w:start w:val="1"/>
      <w:numFmt w:val="bullet"/>
      <w:lvlText w:val=""/>
      <w:lvlJc w:val="left"/>
      <w:pPr>
        <w:ind w:left="1850" w:hanging="360"/>
      </w:pPr>
      <w:rPr>
        <w:rFonts w:ascii="Wingdings" w:hAnsi="Wingdings" w:hint="default"/>
      </w:rPr>
    </w:lvl>
    <w:lvl w:ilvl="3" w:tplc="0C090001" w:tentative="1">
      <w:start w:val="1"/>
      <w:numFmt w:val="bullet"/>
      <w:lvlText w:val=""/>
      <w:lvlJc w:val="left"/>
      <w:pPr>
        <w:ind w:left="2570" w:hanging="360"/>
      </w:pPr>
      <w:rPr>
        <w:rFonts w:ascii="Symbol" w:hAnsi="Symbol" w:hint="default"/>
      </w:rPr>
    </w:lvl>
    <w:lvl w:ilvl="4" w:tplc="0C090003" w:tentative="1">
      <w:start w:val="1"/>
      <w:numFmt w:val="bullet"/>
      <w:lvlText w:val="o"/>
      <w:lvlJc w:val="left"/>
      <w:pPr>
        <w:ind w:left="3290" w:hanging="360"/>
      </w:pPr>
      <w:rPr>
        <w:rFonts w:ascii="Courier New" w:hAnsi="Courier New" w:cs="Courier New" w:hint="default"/>
      </w:rPr>
    </w:lvl>
    <w:lvl w:ilvl="5" w:tplc="0C090005" w:tentative="1">
      <w:start w:val="1"/>
      <w:numFmt w:val="bullet"/>
      <w:lvlText w:val=""/>
      <w:lvlJc w:val="left"/>
      <w:pPr>
        <w:ind w:left="4010" w:hanging="360"/>
      </w:pPr>
      <w:rPr>
        <w:rFonts w:ascii="Wingdings" w:hAnsi="Wingdings" w:hint="default"/>
      </w:rPr>
    </w:lvl>
    <w:lvl w:ilvl="6" w:tplc="0C090001" w:tentative="1">
      <w:start w:val="1"/>
      <w:numFmt w:val="bullet"/>
      <w:lvlText w:val=""/>
      <w:lvlJc w:val="left"/>
      <w:pPr>
        <w:ind w:left="4730" w:hanging="360"/>
      </w:pPr>
      <w:rPr>
        <w:rFonts w:ascii="Symbol" w:hAnsi="Symbol" w:hint="default"/>
      </w:rPr>
    </w:lvl>
    <w:lvl w:ilvl="7" w:tplc="0C090003" w:tentative="1">
      <w:start w:val="1"/>
      <w:numFmt w:val="bullet"/>
      <w:lvlText w:val="o"/>
      <w:lvlJc w:val="left"/>
      <w:pPr>
        <w:ind w:left="5450" w:hanging="360"/>
      </w:pPr>
      <w:rPr>
        <w:rFonts w:ascii="Courier New" w:hAnsi="Courier New" w:cs="Courier New" w:hint="default"/>
      </w:rPr>
    </w:lvl>
    <w:lvl w:ilvl="8" w:tplc="0C090005" w:tentative="1">
      <w:start w:val="1"/>
      <w:numFmt w:val="bullet"/>
      <w:lvlText w:val=""/>
      <w:lvlJc w:val="left"/>
      <w:pPr>
        <w:ind w:left="6170" w:hanging="360"/>
      </w:pPr>
      <w:rPr>
        <w:rFonts w:ascii="Wingdings" w:hAnsi="Wingdings" w:hint="default"/>
      </w:rPr>
    </w:lvl>
  </w:abstractNum>
  <w:abstractNum w:abstractNumId="17" w15:restartNumberingAfterBreak="0">
    <w:nsid w:val="3E840D64"/>
    <w:multiLevelType w:val="hybridMultilevel"/>
    <w:tmpl w:val="7C2C4114"/>
    <w:lvl w:ilvl="0" w:tplc="FB50D204">
      <w:start w:val="1"/>
      <w:numFmt w:val="decimal"/>
      <w:pStyle w:val="QIPConsultingNumberBullets"/>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94B0712"/>
    <w:multiLevelType w:val="hybridMultilevel"/>
    <w:tmpl w:val="EE4A1502"/>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19" w15:restartNumberingAfterBreak="0">
    <w:nsid w:val="4B095F12"/>
    <w:multiLevelType w:val="hybridMultilevel"/>
    <w:tmpl w:val="00BA2DE8"/>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B914DDB"/>
    <w:multiLevelType w:val="hybridMultilevel"/>
    <w:tmpl w:val="16E830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04C4205"/>
    <w:multiLevelType w:val="hybridMultilevel"/>
    <w:tmpl w:val="E30AA494"/>
    <w:lvl w:ilvl="0" w:tplc="9B963082">
      <w:start w:val="1"/>
      <w:numFmt w:val="bullet"/>
      <w:lvlText w:val=""/>
      <w:lvlJc w:val="left"/>
      <w:pPr>
        <w:tabs>
          <w:tab w:val="num" w:pos="720"/>
        </w:tabs>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08737F"/>
    <w:multiLevelType w:val="hybridMultilevel"/>
    <w:tmpl w:val="078E3ED4"/>
    <w:lvl w:ilvl="0" w:tplc="CAD62AE0">
      <w:start w:val="1"/>
      <w:numFmt w:val="bullet"/>
      <w:pStyle w:val="QIPConsultingBullet1"/>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538B41A3"/>
    <w:multiLevelType w:val="hybridMultilevel"/>
    <w:tmpl w:val="9D764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8C402C"/>
    <w:multiLevelType w:val="hybridMultilevel"/>
    <w:tmpl w:val="F84C068A"/>
    <w:lvl w:ilvl="0" w:tplc="485A174A">
      <w:start w:val="1"/>
      <w:numFmt w:val="bullet"/>
      <w:pStyle w:val="QIPConsultingTableBullets"/>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5" w15:restartNumberingAfterBreak="0">
    <w:nsid w:val="5BBB52DE"/>
    <w:multiLevelType w:val="hybridMultilevel"/>
    <w:tmpl w:val="C890B2C6"/>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26" w15:restartNumberingAfterBreak="0">
    <w:nsid w:val="5BE954BC"/>
    <w:multiLevelType w:val="multilevel"/>
    <w:tmpl w:val="CDDAC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C75EA7"/>
    <w:multiLevelType w:val="hybridMultilevel"/>
    <w:tmpl w:val="D954F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643886"/>
    <w:multiLevelType w:val="hybridMultilevel"/>
    <w:tmpl w:val="3C74A50C"/>
    <w:lvl w:ilvl="0" w:tplc="87BCB656">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ACF4D00"/>
    <w:multiLevelType w:val="multilevel"/>
    <w:tmpl w:val="84AC3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D37037"/>
    <w:multiLevelType w:val="hybridMultilevel"/>
    <w:tmpl w:val="84F2A4F2"/>
    <w:lvl w:ilvl="0" w:tplc="9B963082">
      <w:start w:val="1"/>
      <w:numFmt w:val="bullet"/>
      <w:lvlText w:val=""/>
      <w:lvlJc w:val="left"/>
      <w:pPr>
        <w:tabs>
          <w:tab w:val="num" w:pos="400"/>
        </w:tabs>
        <w:ind w:left="400" w:hanging="360"/>
      </w:pPr>
      <w:rPr>
        <w:rFonts w:ascii="Symbol" w:hAnsi="Symbol" w:hint="default"/>
        <w:sz w:val="20"/>
        <w:szCs w:val="20"/>
      </w:rPr>
    </w:lvl>
    <w:lvl w:ilvl="1" w:tplc="0C090003" w:tentative="1">
      <w:start w:val="1"/>
      <w:numFmt w:val="bullet"/>
      <w:lvlText w:val="o"/>
      <w:lvlJc w:val="left"/>
      <w:pPr>
        <w:ind w:left="1120" w:hanging="360"/>
      </w:pPr>
      <w:rPr>
        <w:rFonts w:ascii="Courier New" w:hAnsi="Courier New" w:cs="Courier New" w:hint="default"/>
      </w:rPr>
    </w:lvl>
    <w:lvl w:ilvl="2" w:tplc="0C090005" w:tentative="1">
      <w:start w:val="1"/>
      <w:numFmt w:val="bullet"/>
      <w:lvlText w:val=""/>
      <w:lvlJc w:val="left"/>
      <w:pPr>
        <w:ind w:left="1840" w:hanging="360"/>
      </w:pPr>
      <w:rPr>
        <w:rFonts w:ascii="Wingdings" w:hAnsi="Wingdings" w:hint="default"/>
      </w:rPr>
    </w:lvl>
    <w:lvl w:ilvl="3" w:tplc="0C090001" w:tentative="1">
      <w:start w:val="1"/>
      <w:numFmt w:val="bullet"/>
      <w:lvlText w:val=""/>
      <w:lvlJc w:val="left"/>
      <w:pPr>
        <w:ind w:left="2560" w:hanging="360"/>
      </w:pPr>
      <w:rPr>
        <w:rFonts w:ascii="Symbol" w:hAnsi="Symbol" w:hint="default"/>
      </w:rPr>
    </w:lvl>
    <w:lvl w:ilvl="4" w:tplc="0C090003" w:tentative="1">
      <w:start w:val="1"/>
      <w:numFmt w:val="bullet"/>
      <w:lvlText w:val="o"/>
      <w:lvlJc w:val="left"/>
      <w:pPr>
        <w:ind w:left="3280" w:hanging="360"/>
      </w:pPr>
      <w:rPr>
        <w:rFonts w:ascii="Courier New" w:hAnsi="Courier New" w:cs="Courier New" w:hint="default"/>
      </w:rPr>
    </w:lvl>
    <w:lvl w:ilvl="5" w:tplc="0C090005" w:tentative="1">
      <w:start w:val="1"/>
      <w:numFmt w:val="bullet"/>
      <w:lvlText w:val=""/>
      <w:lvlJc w:val="left"/>
      <w:pPr>
        <w:ind w:left="4000" w:hanging="360"/>
      </w:pPr>
      <w:rPr>
        <w:rFonts w:ascii="Wingdings" w:hAnsi="Wingdings" w:hint="default"/>
      </w:rPr>
    </w:lvl>
    <w:lvl w:ilvl="6" w:tplc="0C090001" w:tentative="1">
      <w:start w:val="1"/>
      <w:numFmt w:val="bullet"/>
      <w:lvlText w:val=""/>
      <w:lvlJc w:val="left"/>
      <w:pPr>
        <w:ind w:left="4720" w:hanging="360"/>
      </w:pPr>
      <w:rPr>
        <w:rFonts w:ascii="Symbol" w:hAnsi="Symbol" w:hint="default"/>
      </w:rPr>
    </w:lvl>
    <w:lvl w:ilvl="7" w:tplc="0C090003" w:tentative="1">
      <w:start w:val="1"/>
      <w:numFmt w:val="bullet"/>
      <w:lvlText w:val="o"/>
      <w:lvlJc w:val="left"/>
      <w:pPr>
        <w:ind w:left="5440" w:hanging="360"/>
      </w:pPr>
      <w:rPr>
        <w:rFonts w:ascii="Courier New" w:hAnsi="Courier New" w:cs="Courier New" w:hint="default"/>
      </w:rPr>
    </w:lvl>
    <w:lvl w:ilvl="8" w:tplc="0C090005" w:tentative="1">
      <w:start w:val="1"/>
      <w:numFmt w:val="bullet"/>
      <w:lvlText w:val=""/>
      <w:lvlJc w:val="left"/>
      <w:pPr>
        <w:ind w:left="6160" w:hanging="360"/>
      </w:pPr>
      <w:rPr>
        <w:rFonts w:ascii="Wingdings" w:hAnsi="Wingdings" w:hint="default"/>
      </w:rPr>
    </w:lvl>
  </w:abstractNum>
  <w:abstractNum w:abstractNumId="31" w15:restartNumberingAfterBreak="0">
    <w:nsid w:val="6F212773"/>
    <w:multiLevelType w:val="hybridMultilevel"/>
    <w:tmpl w:val="3EEEA87C"/>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0954FCE"/>
    <w:multiLevelType w:val="hybridMultilevel"/>
    <w:tmpl w:val="BCDCB8DC"/>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33" w15:restartNumberingAfterBreak="0">
    <w:nsid w:val="73B23B57"/>
    <w:multiLevelType w:val="hybridMultilevel"/>
    <w:tmpl w:val="6B562D0E"/>
    <w:lvl w:ilvl="0" w:tplc="9B963082">
      <w:start w:val="1"/>
      <w:numFmt w:val="bullet"/>
      <w:lvlText w:val=""/>
      <w:lvlJc w:val="left"/>
      <w:pPr>
        <w:tabs>
          <w:tab w:val="num" w:pos="437"/>
        </w:tabs>
        <w:ind w:left="437" w:hanging="360"/>
      </w:pPr>
      <w:rPr>
        <w:rFonts w:ascii="Symbol" w:hAnsi="Symbol" w:hint="default"/>
        <w:sz w:val="20"/>
        <w:szCs w:val="20"/>
      </w:rPr>
    </w:lvl>
    <w:lvl w:ilvl="1" w:tplc="0C090003" w:tentative="1">
      <w:start w:val="1"/>
      <w:numFmt w:val="bullet"/>
      <w:lvlText w:val="o"/>
      <w:lvlJc w:val="left"/>
      <w:pPr>
        <w:ind w:left="1157" w:hanging="360"/>
      </w:pPr>
      <w:rPr>
        <w:rFonts w:ascii="Courier New" w:hAnsi="Courier New" w:cs="Courier New" w:hint="default"/>
      </w:rPr>
    </w:lvl>
    <w:lvl w:ilvl="2" w:tplc="0C090005" w:tentative="1">
      <w:start w:val="1"/>
      <w:numFmt w:val="bullet"/>
      <w:lvlText w:val=""/>
      <w:lvlJc w:val="left"/>
      <w:pPr>
        <w:ind w:left="1877" w:hanging="360"/>
      </w:pPr>
      <w:rPr>
        <w:rFonts w:ascii="Wingdings" w:hAnsi="Wingdings" w:hint="default"/>
      </w:rPr>
    </w:lvl>
    <w:lvl w:ilvl="3" w:tplc="0C090001" w:tentative="1">
      <w:start w:val="1"/>
      <w:numFmt w:val="bullet"/>
      <w:lvlText w:val=""/>
      <w:lvlJc w:val="left"/>
      <w:pPr>
        <w:ind w:left="2597" w:hanging="360"/>
      </w:pPr>
      <w:rPr>
        <w:rFonts w:ascii="Symbol" w:hAnsi="Symbol" w:hint="default"/>
      </w:rPr>
    </w:lvl>
    <w:lvl w:ilvl="4" w:tplc="0C090003" w:tentative="1">
      <w:start w:val="1"/>
      <w:numFmt w:val="bullet"/>
      <w:lvlText w:val="o"/>
      <w:lvlJc w:val="left"/>
      <w:pPr>
        <w:ind w:left="3317" w:hanging="360"/>
      </w:pPr>
      <w:rPr>
        <w:rFonts w:ascii="Courier New" w:hAnsi="Courier New" w:cs="Courier New" w:hint="default"/>
      </w:rPr>
    </w:lvl>
    <w:lvl w:ilvl="5" w:tplc="0C090005" w:tentative="1">
      <w:start w:val="1"/>
      <w:numFmt w:val="bullet"/>
      <w:lvlText w:val=""/>
      <w:lvlJc w:val="left"/>
      <w:pPr>
        <w:ind w:left="4037" w:hanging="360"/>
      </w:pPr>
      <w:rPr>
        <w:rFonts w:ascii="Wingdings" w:hAnsi="Wingdings" w:hint="default"/>
      </w:rPr>
    </w:lvl>
    <w:lvl w:ilvl="6" w:tplc="0C090001" w:tentative="1">
      <w:start w:val="1"/>
      <w:numFmt w:val="bullet"/>
      <w:lvlText w:val=""/>
      <w:lvlJc w:val="left"/>
      <w:pPr>
        <w:ind w:left="4757" w:hanging="360"/>
      </w:pPr>
      <w:rPr>
        <w:rFonts w:ascii="Symbol" w:hAnsi="Symbol" w:hint="default"/>
      </w:rPr>
    </w:lvl>
    <w:lvl w:ilvl="7" w:tplc="0C090003" w:tentative="1">
      <w:start w:val="1"/>
      <w:numFmt w:val="bullet"/>
      <w:lvlText w:val="o"/>
      <w:lvlJc w:val="left"/>
      <w:pPr>
        <w:ind w:left="5477" w:hanging="360"/>
      </w:pPr>
      <w:rPr>
        <w:rFonts w:ascii="Courier New" w:hAnsi="Courier New" w:cs="Courier New" w:hint="default"/>
      </w:rPr>
    </w:lvl>
    <w:lvl w:ilvl="8" w:tplc="0C090005" w:tentative="1">
      <w:start w:val="1"/>
      <w:numFmt w:val="bullet"/>
      <w:lvlText w:val=""/>
      <w:lvlJc w:val="left"/>
      <w:pPr>
        <w:ind w:left="6197" w:hanging="360"/>
      </w:pPr>
      <w:rPr>
        <w:rFonts w:ascii="Wingdings" w:hAnsi="Wingdings" w:hint="default"/>
      </w:rPr>
    </w:lvl>
  </w:abstractNum>
  <w:abstractNum w:abstractNumId="34" w15:restartNumberingAfterBreak="0">
    <w:nsid w:val="799A5238"/>
    <w:multiLevelType w:val="hybridMultilevel"/>
    <w:tmpl w:val="CE6C8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06085352">
    <w:abstractNumId w:val="22"/>
  </w:num>
  <w:num w:numId="2" w16cid:durableId="326249651">
    <w:abstractNumId w:val="4"/>
  </w:num>
  <w:num w:numId="3" w16cid:durableId="905145766">
    <w:abstractNumId w:val="8"/>
  </w:num>
  <w:num w:numId="4" w16cid:durableId="291255178">
    <w:abstractNumId w:val="24"/>
  </w:num>
  <w:num w:numId="5" w16cid:durableId="369456653">
    <w:abstractNumId w:val="17"/>
  </w:num>
  <w:num w:numId="6" w16cid:durableId="1025135202">
    <w:abstractNumId w:val="20"/>
  </w:num>
  <w:num w:numId="7" w16cid:durableId="1188635789">
    <w:abstractNumId w:val="2"/>
  </w:num>
  <w:num w:numId="8" w16cid:durableId="1468890177">
    <w:abstractNumId w:val="12"/>
  </w:num>
  <w:num w:numId="9" w16cid:durableId="263536730">
    <w:abstractNumId w:val="34"/>
  </w:num>
  <w:num w:numId="10" w16cid:durableId="185027088">
    <w:abstractNumId w:val="23"/>
  </w:num>
  <w:num w:numId="11" w16cid:durableId="996566497">
    <w:abstractNumId w:val="17"/>
    <w:lvlOverride w:ilvl="0">
      <w:startOverride w:val="1"/>
    </w:lvlOverride>
  </w:num>
  <w:num w:numId="12" w16cid:durableId="1840806081">
    <w:abstractNumId w:val="17"/>
    <w:lvlOverride w:ilvl="0">
      <w:startOverride w:val="1"/>
    </w:lvlOverride>
  </w:num>
  <w:num w:numId="13" w16cid:durableId="978609389">
    <w:abstractNumId w:val="17"/>
    <w:lvlOverride w:ilvl="0">
      <w:startOverride w:val="1"/>
    </w:lvlOverride>
  </w:num>
  <w:num w:numId="14" w16cid:durableId="1633440997">
    <w:abstractNumId w:val="16"/>
  </w:num>
  <w:num w:numId="15" w16cid:durableId="1286234368">
    <w:abstractNumId w:val="15"/>
  </w:num>
  <w:num w:numId="16" w16cid:durableId="1814449821">
    <w:abstractNumId w:val="31"/>
  </w:num>
  <w:num w:numId="17" w16cid:durableId="1081410076">
    <w:abstractNumId w:val="1"/>
  </w:num>
  <w:num w:numId="18" w16cid:durableId="1160193443">
    <w:abstractNumId w:val="5"/>
  </w:num>
  <w:num w:numId="19" w16cid:durableId="867379772">
    <w:abstractNumId w:val="19"/>
  </w:num>
  <w:num w:numId="20" w16cid:durableId="501240484">
    <w:abstractNumId w:val="10"/>
  </w:num>
  <w:num w:numId="21" w16cid:durableId="752238833">
    <w:abstractNumId w:val="21"/>
  </w:num>
  <w:num w:numId="22" w16cid:durableId="1827670079">
    <w:abstractNumId w:val="0"/>
  </w:num>
  <w:num w:numId="23" w16cid:durableId="294870741">
    <w:abstractNumId w:val="33"/>
  </w:num>
  <w:num w:numId="24" w16cid:durableId="814445084">
    <w:abstractNumId w:val="9"/>
  </w:num>
  <w:num w:numId="25" w16cid:durableId="2106222339">
    <w:abstractNumId w:val="6"/>
  </w:num>
  <w:num w:numId="26" w16cid:durableId="346373204">
    <w:abstractNumId w:val="30"/>
  </w:num>
  <w:num w:numId="27" w16cid:durableId="1426223647">
    <w:abstractNumId w:val="7"/>
  </w:num>
  <w:num w:numId="28" w16cid:durableId="737365776">
    <w:abstractNumId w:val="25"/>
  </w:num>
  <w:num w:numId="29" w16cid:durableId="1703021490">
    <w:abstractNumId w:val="18"/>
  </w:num>
  <w:num w:numId="30" w16cid:durableId="575823614">
    <w:abstractNumId w:val="32"/>
  </w:num>
  <w:num w:numId="31" w16cid:durableId="53478433">
    <w:abstractNumId w:val="13"/>
  </w:num>
  <w:num w:numId="32" w16cid:durableId="1267544509">
    <w:abstractNumId w:val="17"/>
    <w:lvlOverride w:ilvl="0">
      <w:startOverride w:val="1"/>
    </w:lvlOverride>
  </w:num>
  <w:num w:numId="33" w16cid:durableId="1942227294">
    <w:abstractNumId w:val="28"/>
  </w:num>
  <w:num w:numId="34" w16cid:durableId="593049954">
    <w:abstractNumId w:val="17"/>
    <w:lvlOverride w:ilvl="0">
      <w:startOverride w:val="1"/>
    </w:lvlOverride>
  </w:num>
  <w:num w:numId="35" w16cid:durableId="1471167798">
    <w:abstractNumId w:val="11"/>
  </w:num>
  <w:num w:numId="36" w16cid:durableId="202596715">
    <w:abstractNumId w:val="29"/>
  </w:num>
  <w:num w:numId="37" w16cid:durableId="917667615">
    <w:abstractNumId w:val="26"/>
  </w:num>
  <w:num w:numId="38" w16cid:durableId="644116846">
    <w:abstractNumId w:val="14"/>
  </w:num>
  <w:num w:numId="39" w16cid:durableId="467434675">
    <w:abstractNumId w:val="27"/>
  </w:num>
  <w:num w:numId="40" w16cid:durableId="12462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D5A"/>
    <w:rsid w:val="00253CC2"/>
    <w:rsid w:val="00356B42"/>
    <w:rsid w:val="008257AC"/>
    <w:rsid w:val="008828D9"/>
    <w:rsid w:val="008C1F12"/>
    <w:rsid w:val="00C401E9"/>
    <w:rsid w:val="00D236C6"/>
    <w:rsid w:val="00FB2D5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2025E"/>
  <w15:chartTrackingRefBased/>
  <w15:docId w15:val="{57261E8D-1F98-5C44-9422-B5F7DC6C3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QIP Consulting Footer"/>
    <w:basedOn w:val="Normal"/>
    <w:next w:val="Normal"/>
    <w:link w:val="Heading1Char"/>
    <w:autoRedefine/>
    <w:uiPriority w:val="9"/>
    <w:qFormat/>
    <w:rsid w:val="00FB2D5A"/>
    <w:pPr>
      <w:keepNext/>
      <w:keepLines/>
      <w:tabs>
        <w:tab w:val="right" w:pos="9356"/>
      </w:tabs>
      <w:spacing w:line="288" w:lineRule="auto"/>
      <w:contextualSpacing/>
      <w:outlineLvl w:val="0"/>
    </w:pPr>
    <w:rPr>
      <w:rFonts w:ascii="Calibri" w:eastAsia="SimSun" w:hAnsi="Calibri" w:cs="Times New Roman"/>
      <w:bCs/>
      <w:i/>
      <w:sz w:val="18"/>
      <w:szCs w:val="28"/>
      <w:lang w:eastAsia="en-US"/>
    </w:rPr>
  </w:style>
  <w:style w:type="paragraph" w:styleId="Heading2">
    <w:name w:val="heading 2"/>
    <w:aliases w:val="Major headings"/>
    <w:basedOn w:val="Normal"/>
    <w:next w:val="Normal"/>
    <w:link w:val="Heading2Char"/>
    <w:uiPriority w:val="9"/>
    <w:unhideWhenUsed/>
    <w:rsid w:val="00FB2D5A"/>
    <w:pPr>
      <w:keepNext/>
      <w:keepLines/>
      <w:spacing w:line="288" w:lineRule="auto"/>
      <w:contextualSpacing/>
      <w:outlineLvl w:val="1"/>
    </w:pPr>
    <w:rPr>
      <w:rFonts w:ascii="Calibri" w:eastAsia="SimSun" w:hAnsi="Calibri" w:cs="Times New Roman"/>
      <w:bCs/>
      <w:sz w:val="36"/>
      <w:szCs w:val="26"/>
      <w:lang w:eastAsia="en-US"/>
    </w:rPr>
  </w:style>
  <w:style w:type="paragraph" w:styleId="Heading3">
    <w:name w:val="heading 3"/>
    <w:aliases w:val="Majority of headings"/>
    <w:basedOn w:val="Normal"/>
    <w:next w:val="Normal"/>
    <w:link w:val="Heading3Char"/>
    <w:uiPriority w:val="9"/>
    <w:semiHidden/>
    <w:unhideWhenUsed/>
    <w:rsid w:val="00FB2D5A"/>
    <w:pPr>
      <w:keepNext/>
      <w:keepLines/>
      <w:spacing w:before="100" w:beforeAutospacing="1" w:line="288" w:lineRule="auto"/>
      <w:outlineLvl w:val="2"/>
    </w:pPr>
    <w:rPr>
      <w:rFonts w:ascii="Cambria" w:eastAsia="SimSun" w:hAnsi="Cambria" w:cs="Times New Roman"/>
      <w:b/>
      <w:bCs/>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D5A"/>
    <w:pPr>
      <w:tabs>
        <w:tab w:val="center" w:pos="4680"/>
        <w:tab w:val="right" w:pos="9360"/>
      </w:tabs>
    </w:pPr>
  </w:style>
  <w:style w:type="character" w:customStyle="1" w:styleId="HeaderChar">
    <w:name w:val="Header Char"/>
    <w:basedOn w:val="DefaultParagraphFont"/>
    <w:link w:val="Header"/>
    <w:uiPriority w:val="99"/>
    <w:rsid w:val="00FB2D5A"/>
  </w:style>
  <w:style w:type="paragraph" w:styleId="Footer">
    <w:name w:val="footer"/>
    <w:basedOn w:val="Normal"/>
    <w:link w:val="FooterChar"/>
    <w:uiPriority w:val="99"/>
    <w:unhideWhenUsed/>
    <w:rsid w:val="00FB2D5A"/>
    <w:pPr>
      <w:tabs>
        <w:tab w:val="center" w:pos="4680"/>
        <w:tab w:val="right" w:pos="9360"/>
      </w:tabs>
    </w:pPr>
  </w:style>
  <w:style w:type="character" w:customStyle="1" w:styleId="FooterChar">
    <w:name w:val="Footer Char"/>
    <w:basedOn w:val="DefaultParagraphFont"/>
    <w:link w:val="Footer"/>
    <w:uiPriority w:val="99"/>
    <w:rsid w:val="00FB2D5A"/>
  </w:style>
  <w:style w:type="character" w:customStyle="1" w:styleId="Heading1Char">
    <w:name w:val="Heading 1 Char"/>
    <w:aliases w:val="QIP Consulting Footer Char"/>
    <w:basedOn w:val="DefaultParagraphFont"/>
    <w:link w:val="Heading1"/>
    <w:uiPriority w:val="9"/>
    <w:rsid w:val="00FB2D5A"/>
    <w:rPr>
      <w:rFonts w:ascii="Calibri" w:eastAsia="SimSun" w:hAnsi="Calibri" w:cs="Times New Roman"/>
      <w:bCs/>
      <w:i/>
      <w:sz w:val="18"/>
      <w:szCs w:val="28"/>
      <w:lang w:eastAsia="en-US"/>
    </w:rPr>
  </w:style>
  <w:style w:type="character" w:customStyle="1" w:styleId="Heading2Char">
    <w:name w:val="Heading 2 Char"/>
    <w:aliases w:val="Major headings Char"/>
    <w:basedOn w:val="DefaultParagraphFont"/>
    <w:link w:val="Heading2"/>
    <w:uiPriority w:val="9"/>
    <w:rsid w:val="00FB2D5A"/>
    <w:rPr>
      <w:rFonts w:ascii="Calibri" w:eastAsia="SimSun" w:hAnsi="Calibri" w:cs="Times New Roman"/>
      <w:bCs/>
      <w:sz w:val="36"/>
      <w:szCs w:val="26"/>
      <w:lang w:eastAsia="en-US"/>
    </w:rPr>
  </w:style>
  <w:style w:type="character" w:customStyle="1" w:styleId="Heading3Char">
    <w:name w:val="Heading 3 Char"/>
    <w:aliases w:val="Majority of headings Char"/>
    <w:basedOn w:val="DefaultParagraphFont"/>
    <w:link w:val="Heading3"/>
    <w:uiPriority w:val="9"/>
    <w:semiHidden/>
    <w:rsid w:val="00FB2D5A"/>
    <w:rPr>
      <w:rFonts w:ascii="Cambria" w:eastAsia="SimSun" w:hAnsi="Cambria" w:cs="Times New Roman"/>
      <w:b/>
      <w:bCs/>
      <w:sz w:val="28"/>
      <w:szCs w:val="20"/>
      <w:lang w:eastAsia="en-US"/>
    </w:rPr>
  </w:style>
  <w:style w:type="paragraph" w:styleId="NoSpacing">
    <w:name w:val="No Spacing"/>
    <w:aliases w:val="QIP Consulting Coloured text"/>
    <w:basedOn w:val="Quote"/>
    <w:uiPriority w:val="1"/>
    <w:qFormat/>
    <w:rsid w:val="00FB2D5A"/>
    <w:pPr>
      <w:spacing w:before="360"/>
    </w:pPr>
    <w:rPr>
      <w:b/>
      <w:i w:val="0"/>
      <w:color w:val="68207D"/>
      <w:sz w:val="28"/>
    </w:rPr>
  </w:style>
  <w:style w:type="paragraph" w:styleId="BalloonText">
    <w:name w:val="Balloon Text"/>
    <w:basedOn w:val="Normal"/>
    <w:link w:val="BalloonTextChar"/>
    <w:uiPriority w:val="99"/>
    <w:semiHidden/>
    <w:unhideWhenUsed/>
    <w:rsid w:val="00FB2D5A"/>
    <w:pPr>
      <w:contextualSpacing/>
    </w:pPr>
    <w:rPr>
      <w:rFonts w:ascii="Arial" w:eastAsia="SimSun" w:hAnsi="Arial" w:cs="Arial"/>
      <w:sz w:val="16"/>
      <w:szCs w:val="16"/>
      <w:lang w:eastAsia="en-US"/>
    </w:rPr>
  </w:style>
  <w:style w:type="character" w:customStyle="1" w:styleId="BalloonTextChar">
    <w:name w:val="Balloon Text Char"/>
    <w:basedOn w:val="DefaultParagraphFont"/>
    <w:link w:val="BalloonText"/>
    <w:uiPriority w:val="99"/>
    <w:semiHidden/>
    <w:rsid w:val="00FB2D5A"/>
    <w:rPr>
      <w:rFonts w:ascii="Arial" w:eastAsia="SimSun" w:hAnsi="Arial" w:cs="Arial"/>
      <w:sz w:val="16"/>
      <w:szCs w:val="16"/>
      <w:lang w:eastAsia="en-US"/>
    </w:rPr>
  </w:style>
  <w:style w:type="character" w:styleId="Hyperlink">
    <w:name w:val="Hyperlink"/>
    <w:uiPriority w:val="99"/>
    <w:unhideWhenUsed/>
    <w:rsid w:val="00FB2D5A"/>
    <w:rPr>
      <w:color w:val="FF0000"/>
      <w:u w:val="single"/>
    </w:rPr>
  </w:style>
  <w:style w:type="paragraph" w:customStyle="1" w:styleId="QIPConsultingLvl1Heading">
    <w:name w:val="QIP Consulting Lvl 1 Heading"/>
    <w:basedOn w:val="Heading1"/>
    <w:next w:val="Normal"/>
    <w:link w:val="QIPConsultingLvl1HeadingChar"/>
    <w:qFormat/>
    <w:rsid w:val="00FB2D5A"/>
    <w:pPr>
      <w:spacing w:before="480" w:after="120"/>
    </w:pPr>
    <w:rPr>
      <w:b/>
      <w:sz w:val="36"/>
      <w:szCs w:val="36"/>
    </w:rPr>
  </w:style>
  <w:style w:type="paragraph" w:styleId="Quote">
    <w:name w:val="Quote"/>
    <w:basedOn w:val="Normal"/>
    <w:next w:val="Normal"/>
    <w:link w:val="QuoteChar"/>
    <w:uiPriority w:val="29"/>
    <w:rsid w:val="00FB2D5A"/>
    <w:pPr>
      <w:spacing w:line="288" w:lineRule="auto"/>
      <w:contextualSpacing/>
    </w:pPr>
    <w:rPr>
      <w:rFonts w:ascii="Calibri" w:eastAsia="SimSun" w:hAnsi="Calibri" w:cs="Times New Roman"/>
      <w:i/>
      <w:iCs/>
      <w:color w:val="000000"/>
      <w:sz w:val="22"/>
      <w:szCs w:val="20"/>
      <w:lang w:eastAsia="en-US"/>
    </w:rPr>
  </w:style>
  <w:style w:type="character" w:customStyle="1" w:styleId="QuoteChar">
    <w:name w:val="Quote Char"/>
    <w:basedOn w:val="DefaultParagraphFont"/>
    <w:link w:val="Quote"/>
    <w:uiPriority w:val="29"/>
    <w:rsid w:val="00FB2D5A"/>
    <w:rPr>
      <w:rFonts w:ascii="Calibri" w:eastAsia="SimSun" w:hAnsi="Calibri" w:cs="Times New Roman"/>
      <w:i/>
      <w:iCs/>
      <w:color w:val="000000"/>
      <w:sz w:val="22"/>
      <w:szCs w:val="20"/>
      <w:lang w:eastAsia="en-US"/>
    </w:rPr>
  </w:style>
  <w:style w:type="paragraph" w:customStyle="1" w:styleId="QIPConsultingLvl2Heading">
    <w:name w:val="QIP Consulting Lvl 2 Heading"/>
    <w:basedOn w:val="Heading2"/>
    <w:next w:val="Normal"/>
    <w:link w:val="QIPConsultingLvl2HeadingChar"/>
    <w:qFormat/>
    <w:rsid w:val="00FB2D5A"/>
    <w:pPr>
      <w:spacing w:before="360"/>
    </w:pPr>
    <w:rPr>
      <w:b/>
      <w:sz w:val="28"/>
      <w:szCs w:val="28"/>
    </w:rPr>
  </w:style>
  <w:style w:type="character" w:customStyle="1" w:styleId="QIPConsultingLvl1HeadingChar">
    <w:name w:val="QIP Consulting Lvl 1 Heading Char"/>
    <w:link w:val="QIPConsultingLvl1Heading"/>
    <w:rsid w:val="00FB2D5A"/>
    <w:rPr>
      <w:rFonts w:ascii="Calibri" w:eastAsia="SimSun" w:hAnsi="Calibri" w:cs="Times New Roman"/>
      <w:b/>
      <w:bCs/>
      <w:i/>
      <w:sz w:val="36"/>
      <w:szCs w:val="36"/>
      <w:lang w:eastAsia="en-US"/>
    </w:rPr>
  </w:style>
  <w:style w:type="paragraph" w:customStyle="1" w:styleId="QIPConsultingLvl3Heading">
    <w:name w:val="QIP Consulting Lvl 3 Heading"/>
    <w:basedOn w:val="Heading3"/>
    <w:next w:val="Normal"/>
    <w:link w:val="QIPConsultingLvl3HeadingChar"/>
    <w:qFormat/>
    <w:rsid w:val="00FB2D5A"/>
    <w:pPr>
      <w:spacing w:before="240"/>
    </w:pPr>
    <w:rPr>
      <w:rFonts w:ascii="Calibri" w:hAnsi="Calibri"/>
      <w:sz w:val="22"/>
      <w:szCs w:val="22"/>
    </w:rPr>
  </w:style>
  <w:style w:type="character" w:customStyle="1" w:styleId="QIPConsultingLvl2HeadingChar">
    <w:name w:val="QIP Consulting Lvl 2 Heading Char"/>
    <w:link w:val="QIPConsultingLvl2Heading"/>
    <w:rsid w:val="00FB2D5A"/>
    <w:rPr>
      <w:rFonts w:ascii="Calibri" w:eastAsia="SimSun" w:hAnsi="Calibri" w:cs="Times New Roman"/>
      <w:b/>
      <w:bCs/>
      <w:sz w:val="28"/>
      <w:szCs w:val="28"/>
      <w:lang w:eastAsia="en-US"/>
    </w:rPr>
  </w:style>
  <w:style w:type="paragraph" w:styleId="TOCHeading">
    <w:name w:val="TOC Heading"/>
    <w:basedOn w:val="Heading1"/>
    <w:next w:val="Normal"/>
    <w:uiPriority w:val="39"/>
    <w:semiHidden/>
    <w:unhideWhenUsed/>
    <w:qFormat/>
    <w:rsid w:val="00FB2D5A"/>
    <w:pPr>
      <w:spacing w:before="480" w:line="276" w:lineRule="auto"/>
      <w:contextualSpacing w:val="0"/>
      <w:outlineLvl w:val="9"/>
    </w:pPr>
    <w:rPr>
      <w:rFonts w:ascii="Cambria" w:hAnsi="Cambria"/>
      <w:b/>
      <w:color w:val="007F9F"/>
      <w:sz w:val="28"/>
      <w:lang w:val="en-US" w:eastAsia="ja-JP"/>
    </w:rPr>
  </w:style>
  <w:style w:type="character" w:customStyle="1" w:styleId="QIPConsultingLvl3HeadingChar">
    <w:name w:val="QIP Consulting Lvl 3 Heading Char"/>
    <w:link w:val="QIPConsultingLvl3Heading"/>
    <w:rsid w:val="00FB2D5A"/>
    <w:rPr>
      <w:rFonts w:ascii="Calibri" w:eastAsia="SimSun" w:hAnsi="Calibri" w:cs="Times New Roman"/>
      <w:b/>
      <w:bCs/>
      <w:sz w:val="22"/>
      <w:szCs w:val="22"/>
      <w:lang w:eastAsia="en-US"/>
    </w:rPr>
  </w:style>
  <w:style w:type="paragraph" w:styleId="TOC1">
    <w:name w:val="toc 1"/>
    <w:basedOn w:val="Normal"/>
    <w:next w:val="Normal"/>
    <w:autoRedefine/>
    <w:uiPriority w:val="39"/>
    <w:unhideWhenUsed/>
    <w:rsid w:val="00FB2D5A"/>
    <w:pPr>
      <w:spacing w:after="100" w:line="288" w:lineRule="auto"/>
      <w:contextualSpacing/>
    </w:pPr>
    <w:rPr>
      <w:rFonts w:ascii="Calibri" w:eastAsia="SimSun" w:hAnsi="Calibri" w:cs="Times New Roman"/>
      <w:sz w:val="22"/>
      <w:szCs w:val="20"/>
      <w:lang w:eastAsia="en-US"/>
    </w:rPr>
  </w:style>
  <w:style w:type="paragraph" w:styleId="TOC2">
    <w:name w:val="toc 2"/>
    <w:basedOn w:val="Normal"/>
    <w:next w:val="Normal"/>
    <w:autoRedefine/>
    <w:uiPriority w:val="39"/>
    <w:unhideWhenUsed/>
    <w:rsid w:val="00FB2D5A"/>
    <w:pPr>
      <w:spacing w:after="100" w:line="288" w:lineRule="auto"/>
      <w:ind w:left="220"/>
      <w:contextualSpacing/>
    </w:pPr>
    <w:rPr>
      <w:rFonts w:ascii="Calibri" w:eastAsia="SimSun" w:hAnsi="Calibri" w:cs="Times New Roman"/>
      <w:sz w:val="22"/>
      <w:szCs w:val="20"/>
      <w:lang w:eastAsia="en-US"/>
    </w:rPr>
  </w:style>
  <w:style w:type="paragraph" w:styleId="TOC3">
    <w:name w:val="toc 3"/>
    <w:basedOn w:val="Normal"/>
    <w:next w:val="Normal"/>
    <w:autoRedefine/>
    <w:uiPriority w:val="39"/>
    <w:unhideWhenUsed/>
    <w:rsid w:val="00FB2D5A"/>
    <w:pPr>
      <w:spacing w:after="100" w:line="288" w:lineRule="auto"/>
      <w:ind w:left="440"/>
      <w:contextualSpacing/>
    </w:pPr>
    <w:rPr>
      <w:rFonts w:ascii="Calibri" w:eastAsia="SimSun" w:hAnsi="Calibri" w:cs="Times New Roman"/>
      <w:sz w:val="22"/>
      <w:szCs w:val="20"/>
      <w:lang w:eastAsia="en-US"/>
    </w:rPr>
  </w:style>
  <w:style w:type="paragraph" w:styleId="ListParagraph">
    <w:name w:val="List Paragraph"/>
    <w:aliases w:val="Alternative"/>
    <w:basedOn w:val="Normal"/>
    <w:link w:val="ListParagraphChar"/>
    <w:uiPriority w:val="34"/>
    <w:rsid w:val="00FB2D5A"/>
    <w:pPr>
      <w:spacing w:line="288" w:lineRule="auto"/>
      <w:ind w:left="720"/>
      <w:contextualSpacing/>
    </w:pPr>
    <w:rPr>
      <w:rFonts w:ascii="Calibri" w:eastAsia="SimSun" w:hAnsi="Calibri" w:cs="Times New Roman"/>
      <w:sz w:val="22"/>
      <w:szCs w:val="20"/>
      <w:lang w:eastAsia="en-US"/>
    </w:rPr>
  </w:style>
  <w:style w:type="paragraph" w:customStyle="1" w:styleId="QIPConsultingBullet1">
    <w:name w:val="QIP Consulting Bullet 1"/>
    <w:basedOn w:val="ListParagraph"/>
    <w:link w:val="QIPConsultingBullet1Char"/>
    <w:qFormat/>
    <w:rsid w:val="00FB2D5A"/>
    <w:pPr>
      <w:numPr>
        <w:numId w:val="1"/>
      </w:numPr>
      <w:contextualSpacing w:val="0"/>
    </w:pPr>
    <w:rPr>
      <w:szCs w:val="22"/>
    </w:rPr>
  </w:style>
  <w:style w:type="paragraph" w:customStyle="1" w:styleId="QIPConsultingBullet2">
    <w:name w:val="QIP Consulting Bullet 2"/>
    <w:basedOn w:val="ListParagraph"/>
    <w:link w:val="QIPConsultingBullet2Char"/>
    <w:qFormat/>
    <w:rsid w:val="00FB2D5A"/>
    <w:pPr>
      <w:numPr>
        <w:numId w:val="2"/>
      </w:numPr>
    </w:pPr>
  </w:style>
  <w:style w:type="character" w:customStyle="1" w:styleId="ListParagraphChar">
    <w:name w:val="List Paragraph Char"/>
    <w:aliases w:val="Alternative Char"/>
    <w:link w:val="ListParagraph"/>
    <w:uiPriority w:val="34"/>
    <w:rsid w:val="00FB2D5A"/>
    <w:rPr>
      <w:rFonts w:ascii="Calibri" w:eastAsia="SimSun" w:hAnsi="Calibri" w:cs="Times New Roman"/>
      <w:sz w:val="22"/>
      <w:szCs w:val="20"/>
      <w:lang w:eastAsia="en-US"/>
    </w:rPr>
  </w:style>
  <w:style w:type="character" w:customStyle="1" w:styleId="QIPConsultingBullet1Char">
    <w:name w:val="QIP Consulting Bullet 1 Char"/>
    <w:link w:val="QIPConsultingBullet1"/>
    <w:rsid w:val="00FB2D5A"/>
    <w:rPr>
      <w:rFonts w:ascii="Calibri" w:eastAsia="SimSun" w:hAnsi="Calibri" w:cs="Times New Roman"/>
      <w:sz w:val="22"/>
      <w:szCs w:val="22"/>
      <w:lang w:eastAsia="en-US"/>
    </w:rPr>
  </w:style>
  <w:style w:type="paragraph" w:customStyle="1" w:styleId="QIPConsultingHeading1">
    <w:name w:val="QIP Consulting # Heading 1"/>
    <w:basedOn w:val="QIPConsultingLvl2Heading"/>
    <w:link w:val="QIPConsultingHeading1Char"/>
    <w:qFormat/>
    <w:rsid w:val="00FB2D5A"/>
    <w:pPr>
      <w:keepNext w:val="0"/>
      <w:keepLines w:val="0"/>
      <w:numPr>
        <w:numId w:val="3"/>
      </w:numPr>
      <w:ind w:left="680" w:hanging="680"/>
    </w:pPr>
  </w:style>
  <w:style w:type="character" w:customStyle="1" w:styleId="QIPConsultingBullet2Char">
    <w:name w:val="QIP Consulting Bullet 2 Char"/>
    <w:link w:val="QIPConsultingBullet2"/>
    <w:rsid w:val="00FB2D5A"/>
    <w:rPr>
      <w:rFonts w:ascii="Calibri" w:eastAsia="SimSun" w:hAnsi="Calibri" w:cs="Times New Roman"/>
      <w:sz w:val="22"/>
      <w:szCs w:val="20"/>
      <w:lang w:eastAsia="en-US"/>
    </w:rPr>
  </w:style>
  <w:style w:type="paragraph" w:customStyle="1" w:styleId="QIPConsultingHeading2">
    <w:name w:val="QIP Consulting # Heading 2"/>
    <w:basedOn w:val="QIPConsultingHeading1"/>
    <w:link w:val="QIPConsultingHeading2Char"/>
    <w:qFormat/>
    <w:rsid w:val="00FB2D5A"/>
    <w:pPr>
      <w:numPr>
        <w:ilvl w:val="1"/>
      </w:numPr>
      <w:ind w:left="680" w:hanging="680"/>
    </w:pPr>
  </w:style>
  <w:style w:type="character" w:customStyle="1" w:styleId="QIPConsultingHeading1Char">
    <w:name w:val="QIP Consulting # Heading 1 Char"/>
    <w:link w:val="QIPConsultingHeading1"/>
    <w:rsid w:val="00FB2D5A"/>
    <w:rPr>
      <w:rFonts w:ascii="Calibri" w:eastAsia="SimSun" w:hAnsi="Calibri" w:cs="Times New Roman"/>
      <w:b/>
      <w:bCs/>
      <w:sz w:val="28"/>
      <w:szCs w:val="28"/>
      <w:lang w:eastAsia="en-US"/>
    </w:rPr>
  </w:style>
  <w:style w:type="table" w:styleId="TableGrid">
    <w:name w:val="Table Grid"/>
    <w:basedOn w:val="TableNormal"/>
    <w:uiPriority w:val="59"/>
    <w:rsid w:val="00FB2D5A"/>
    <w:rPr>
      <w:rFonts w:ascii="Calibri" w:eastAsia="SimSun"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IPConsultingHeading2Char">
    <w:name w:val="QIP Consulting # Heading 2 Char"/>
    <w:link w:val="QIPConsultingHeading2"/>
    <w:rsid w:val="00FB2D5A"/>
    <w:rPr>
      <w:rFonts w:ascii="Calibri" w:eastAsia="SimSun" w:hAnsi="Calibri" w:cs="Times New Roman"/>
      <w:b/>
      <w:bCs/>
      <w:sz w:val="28"/>
      <w:szCs w:val="28"/>
      <w:lang w:eastAsia="en-US"/>
    </w:rPr>
  </w:style>
  <w:style w:type="table" w:customStyle="1" w:styleId="QIPTable">
    <w:name w:val="QIP Table"/>
    <w:basedOn w:val="TableNormal"/>
    <w:uiPriority w:val="99"/>
    <w:rsid w:val="00FB2D5A"/>
    <w:pPr>
      <w:spacing w:line="288" w:lineRule="auto"/>
    </w:pPr>
    <w:rPr>
      <w:rFonts w:ascii="Calibri" w:eastAsia="SimSun" w:hAnsi="Calibri" w:cs="Times New Roman"/>
      <w:sz w:val="20"/>
      <w:szCs w:val="20"/>
      <w:lang w:eastAsia="en-AU"/>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Calibri" w:hAnsi="Calibri"/>
        <w:b/>
        <w:color w:val="FFFFFF"/>
        <w:sz w:val="22"/>
      </w:rPr>
      <w:tblPr/>
      <w:tcPr>
        <w:shd w:val="clear" w:color="auto" w:fill="68207D"/>
      </w:tcPr>
    </w:tblStylePr>
  </w:style>
  <w:style w:type="paragraph" w:customStyle="1" w:styleId="QIPConsultingTableBullets">
    <w:name w:val="QIP Consulting Table Bullets"/>
    <w:basedOn w:val="QIPConsultingBullet1"/>
    <w:link w:val="QIPConsultingTableBulletsChar"/>
    <w:qFormat/>
    <w:rsid w:val="00FB2D5A"/>
    <w:pPr>
      <w:numPr>
        <w:numId w:val="4"/>
      </w:numPr>
      <w:ind w:left="284" w:hanging="227"/>
    </w:pPr>
    <w:rPr>
      <w:sz w:val="20"/>
    </w:rPr>
  </w:style>
  <w:style w:type="paragraph" w:customStyle="1" w:styleId="QIPConsultingBannerText">
    <w:name w:val="QIP Consulting Banner Text"/>
    <w:basedOn w:val="Normal"/>
    <w:link w:val="QIPConsultingBannerTextChar"/>
    <w:qFormat/>
    <w:rsid w:val="00FB2D5A"/>
    <w:pPr>
      <w:spacing w:line="288" w:lineRule="auto"/>
      <w:contextualSpacing/>
    </w:pPr>
    <w:rPr>
      <w:rFonts w:ascii="Calibri" w:eastAsia="SimSun" w:hAnsi="Calibri" w:cs="Times New Roman"/>
      <w:b/>
      <w:noProof/>
      <w:color w:val="FFFFFF"/>
      <w:sz w:val="36"/>
      <w:szCs w:val="36"/>
      <w:lang w:eastAsia="en-AU"/>
    </w:rPr>
  </w:style>
  <w:style w:type="character" w:customStyle="1" w:styleId="QIPConsultingTableBulletsChar">
    <w:name w:val="QIP Consulting Table Bullets Char"/>
    <w:link w:val="QIPConsultingTableBullets"/>
    <w:rsid w:val="00FB2D5A"/>
    <w:rPr>
      <w:rFonts w:ascii="Calibri" w:eastAsia="SimSun" w:hAnsi="Calibri" w:cs="Times New Roman"/>
      <w:sz w:val="20"/>
      <w:szCs w:val="22"/>
      <w:lang w:eastAsia="en-US"/>
    </w:rPr>
  </w:style>
  <w:style w:type="paragraph" w:customStyle="1" w:styleId="QIPConsultingNobannerheading">
    <w:name w:val="QIP Consulting No banner heading"/>
    <w:basedOn w:val="Header"/>
    <w:link w:val="QIPConsultingNobannerheadingChar"/>
    <w:qFormat/>
    <w:rsid w:val="00FB2D5A"/>
    <w:pPr>
      <w:tabs>
        <w:tab w:val="clear" w:pos="4680"/>
        <w:tab w:val="clear" w:pos="9360"/>
        <w:tab w:val="center" w:pos="4513"/>
        <w:tab w:val="right" w:pos="9026"/>
      </w:tabs>
      <w:contextualSpacing/>
    </w:pPr>
    <w:rPr>
      <w:rFonts w:ascii="Calibri" w:eastAsia="SimSun" w:hAnsi="Calibri" w:cs="Times New Roman"/>
      <w:b/>
      <w:noProof/>
      <w:sz w:val="44"/>
      <w:szCs w:val="44"/>
      <w:lang w:eastAsia="en-AU"/>
    </w:rPr>
  </w:style>
  <w:style w:type="character" w:customStyle="1" w:styleId="QIPConsultingBannerTextChar">
    <w:name w:val="QIP Consulting Banner Text Char"/>
    <w:link w:val="QIPConsultingBannerText"/>
    <w:rsid w:val="00FB2D5A"/>
    <w:rPr>
      <w:rFonts w:ascii="Calibri" w:eastAsia="SimSun" w:hAnsi="Calibri" w:cs="Times New Roman"/>
      <w:b/>
      <w:noProof/>
      <w:color w:val="FFFFFF"/>
      <w:sz w:val="36"/>
      <w:szCs w:val="36"/>
      <w:lang w:eastAsia="en-AU"/>
    </w:rPr>
  </w:style>
  <w:style w:type="table" w:customStyle="1" w:styleId="QIPVerticalTable">
    <w:name w:val="QIP Vertical Table"/>
    <w:basedOn w:val="TableNormal"/>
    <w:uiPriority w:val="99"/>
    <w:rsid w:val="00FB2D5A"/>
    <w:pPr>
      <w:spacing w:line="288" w:lineRule="auto"/>
    </w:pPr>
    <w:rPr>
      <w:rFonts w:ascii="Calibri" w:eastAsia="SimSun" w:hAnsi="Calibri" w:cs="Times New Roman"/>
      <w:sz w:val="20"/>
      <w:szCs w:val="20"/>
      <w:lang w:eastAsia="en-AU"/>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Col">
      <w:rPr>
        <w:rFonts w:ascii="Calibri" w:hAnsi="Calibri"/>
        <w:b/>
        <w:color w:val="FFFFFF"/>
        <w:sz w:val="22"/>
      </w:rPr>
      <w:tblPr/>
      <w:tcPr>
        <w:shd w:val="clear" w:color="auto" w:fill="68207D"/>
      </w:tcPr>
    </w:tblStylePr>
  </w:style>
  <w:style w:type="character" w:customStyle="1" w:styleId="QIPConsultingNobannerheadingChar">
    <w:name w:val="QIP Consulting No banner heading Char"/>
    <w:link w:val="QIPConsultingNobannerheading"/>
    <w:rsid w:val="00FB2D5A"/>
    <w:rPr>
      <w:rFonts w:ascii="Calibri" w:eastAsia="SimSun" w:hAnsi="Calibri" w:cs="Times New Roman"/>
      <w:b/>
      <w:noProof/>
      <w:sz w:val="44"/>
      <w:szCs w:val="44"/>
      <w:lang w:eastAsia="en-AU"/>
    </w:rPr>
  </w:style>
  <w:style w:type="paragraph" w:customStyle="1" w:styleId="QIPConsultingHeadingLevel3">
    <w:name w:val="QIP Consulting # Heading Level 3"/>
    <w:basedOn w:val="QIPConsultingHeading2"/>
    <w:link w:val="QIPConsultingHeadingLevel3Char"/>
    <w:qFormat/>
    <w:rsid w:val="00FB2D5A"/>
    <w:pPr>
      <w:numPr>
        <w:ilvl w:val="2"/>
      </w:numPr>
      <w:spacing w:before="240"/>
      <w:ind w:left="680" w:hanging="680"/>
    </w:pPr>
    <w:rPr>
      <w:sz w:val="22"/>
      <w:szCs w:val="22"/>
    </w:rPr>
  </w:style>
  <w:style w:type="character" w:customStyle="1" w:styleId="QIPConsultingHeadingLevel3Char">
    <w:name w:val="QIP Consulting # Heading Level 3 Char"/>
    <w:link w:val="QIPConsultingHeadingLevel3"/>
    <w:rsid w:val="00FB2D5A"/>
    <w:rPr>
      <w:rFonts w:ascii="Calibri" w:eastAsia="SimSun" w:hAnsi="Calibri" w:cs="Times New Roman"/>
      <w:b/>
      <w:bCs/>
      <w:sz w:val="22"/>
      <w:szCs w:val="22"/>
      <w:lang w:eastAsia="en-US"/>
    </w:rPr>
  </w:style>
  <w:style w:type="paragraph" w:customStyle="1" w:styleId="QIPConsultingNumberBullets">
    <w:name w:val="QIP Consulting Number Bullets"/>
    <w:basedOn w:val="ListParagraph"/>
    <w:link w:val="QIPConsultingNumberBulletsChar"/>
    <w:qFormat/>
    <w:rsid w:val="00FB2D5A"/>
    <w:pPr>
      <w:numPr>
        <w:numId w:val="5"/>
      </w:numPr>
      <w:ind w:left="340" w:hanging="340"/>
    </w:pPr>
  </w:style>
  <w:style w:type="character" w:customStyle="1" w:styleId="QIPConsultingNumberBulletsChar">
    <w:name w:val="QIP Consulting Number Bullets Char"/>
    <w:link w:val="QIPConsultingNumberBullets"/>
    <w:rsid w:val="00FB2D5A"/>
    <w:rPr>
      <w:rFonts w:ascii="Calibri" w:eastAsia="SimSun" w:hAnsi="Calibri" w:cs="Times New Roman"/>
      <w:sz w:val="22"/>
      <w:szCs w:val="20"/>
      <w:lang w:eastAsia="en-US"/>
    </w:rPr>
  </w:style>
  <w:style w:type="paragraph" w:customStyle="1" w:styleId="QIPConsultingHeaderLevel4">
    <w:name w:val="QIP Consulting Header Level 4"/>
    <w:basedOn w:val="QIPConsultingHeadingLevel3"/>
    <w:link w:val="QIPConsultingHeaderLevel4Char"/>
    <w:qFormat/>
    <w:rsid w:val="00FB2D5A"/>
    <w:pPr>
      <w:numPr>
        <w:ilvl w:val="3"/>
      </w:numPr>
      <w:ind w:left="851" w:hanging="851"/>
    </w:pPr>
  </w:style>
  <w:style w:type="character" w:customStyle="1" w:styleId="QIPConsultingHeaderLevel4Char">
    <w:name w:val="QIP Consulting Header Level 4 Char"/>
    <w:link w:val="QIPConsultingHeaderLevel4"/>
    <w:rsid w:val="00FB2D5A"/>
    <w:rPr>
      <w:rFonts w:ascii="Calibri" w:eastAsia="SimSun" w:hAnsi="Calibri" w:cs="Times New Roman"/>
      <w:b/>
      <w:bCs/>
      <w:sz w:val="22"/>
      <w:szCs w:val="22"/>
      <w:lang w:eastAsia="en-US"/>
    </w:rPr>
  </w:style>
  <w:style w:type="character" w:styleId="CommentReference">
    <w:name w:val="annotation reference"/>
    <w:uiPriority w:val="99"/>
    <w:semiHidden/>
    <w:unhideWhenUsed/>
    <w:rsid w:val="00FB2D5A"/>
    <w:rPr>
      <w:sz w:val="16"/>
      <w:szCs w:val="16"/>
    </w:rPr>
  </w:style>
  <w:style w:type="paragraph" w:styleId="CommentText">
    <w:name w:val="annotation text"/>
    <w:basedOn w:val="Normal"/>
    <w:link w:val="CommentTextChar"/>
    <w:uiPriority w:val="99"/>
    <w:semiHidden/>
    <w:unhideWhenUsed/>
    <w:rsid w:val="00FB2D5A"/>
    <w:pPr>
      <w:spacing w:before="60" w:after="100"/>
      <w:contextualSpacing/>
    </w:pPr>
    <w:rPr>
      <w:rFonts w:ascii="Calibri" w:eastAsia="SimSun" w:hAnsi="Calibri" w:cs="Times New Roman"/>
      <w:sz w:val="20"/>
      <w:szCs w:val="20"/>
      <w:lang w:eastAsia="en-US"/>
    </w:rPr>
  </w:style>
  <w:style w:type="character" w:customStyle="1" w:styleId="CommentTextChar">
    <w:name w:val="Comment Text Char"/>
    <w:basedOn w:val="DefaultParagraphFont"/>
    <w:link w:val="CommentText"/>
    <w:uiPriority w:val="99"/>
    <w:semiHidden/>
    <w:rsid w:val="00FB2D5A"/>
    <w:rPr>
      <w:rFonts w:ascii="Calibri" w:eastAsia="SimSun" w:hAnsi="Calibri"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FB2D5A"/>
    <w:pPr>
      <w:spacing w:before="0" w:after="0"/>
    </w:pPr>
    <w:rPr>
      <w:b/>
      <w:bCs/>
    </w:rPr>
  </w:style>
  <w:style w:type="character" w:customStyle="1" w:styleId="CommentSubjectChar">
    <w:name w:val="Comment Subject Char"/>
    <w:basedOn w:val="CommentTextChar"/>
    <w:link w:val="CommentSubject"/>
    <w:uiPriority w:val="99"/>
    <w:semiHidden/>
    <w:rsid w:val="00FB2D5A"/>
    <w:rPr>
      <w:rFonts w:ascii="Calibri" w:eastAsia="SimSun" w:hAnsi="Calibri" w:cs="Times New Roman"/>
      <w:b/>
      <w:bCs/>
      <w:sz w:val="20"/>
      <w:szCs w:val="20"/>
      <w:lang w:eastAsia="en-US"/>
    </w:rPr>
  </w:style>
  <w:style w:type="table" w:customStyle="1" w:styleId="QIPTable1">
    <w:name w:val="QIP Table1"/>
    <w:basedOn w:val="TableNormal"/>
    <w:uiPriority w:val="99"/>
    <w:rsid w:val="00FB2D5A"/>
    <w:pPr>
      <w:spacing w:line="288" w:lineRule="auto"/>
    </w:pPr>
    <w:rPr>
      <w:rFonts w:ascii="Calibri" w:eastAsia="SimSun" w:hAnsi="Calibri" w:cs="Times New Roman"/>
      <w:sz w:val="20"/>
      <w:szCs w:val="20"/>
      <w:lang w:eastAsia="en-AU"/>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Calibri" w:hAnsi="Calibri"/>
        <w:b/>
        <w:color w:val="FFFFFF"/>
        <w:sz w:val="22"/>
      </w:rPr>
      <w:tblPr/>
      <w:tcPr>
        <w:shd w:val="clear" w:color="auto" w:fill="68207D"/>
      </w:tcPr>
    </w:tblStylePr>
  </w:style>
  <w:style w:type="paragraph" w:styleId="BodyText">
    <w:name w:val="Body Text"/>
    <w:basedOn w:val="Normal"/>
    <w:link w:val="BodyTextChar1"/>
    <w:rsid w:val="00FB2D5A"/>
    <w:pPr>
      <w:autoSpaceDE w:val="0"/>
      <w:autoSpaceDN w:val="0"/>
    </w:pPr>
    <w:rPr>
      <w:rFonts w:ascii="Comic Sans MS" w:eastAsia="SimSun" w:hAnsi="Comic Sans MS" w:cs="Arial Narrow"/>
      <w:b/>
      <w:bCs/>
      <w:sz w:val="28"/>
      <w:szCs w:val="28"/>
      <w:lang w:eastAsia="en-US"/>
    </w:rPr>
  </w:style>
  <w:style w:type="character" w:customStyle="1" w:styleId="BodyTextChar">
    <w:name w:val="Body Text Char"/>
    <w:basedOn w:val="DefaultParagraphFont"/>
    <w:uiPriority w:val="99"/>
    <w:semiHidden/>
    <w:rsid w:val="00FB2D5A"/>
  </w:style>
  <w:style w:type="character" w:customStyle="1" w:styleId="BodyTextChar1">
    <w:name w:val="Body Text Char1"/>
    <w:link w:val="BodyText"/>
    <w:rsid w:val="00FB2D5A"/>
    <w:rPr>
      <w:rFonts w:ascii="Comic Sans MS" w:eastAsia="SimSun" w:hAnsi="Comic Sans MS" w:cs="Arial Narrow"/>
      <w:b/>
      <w:bCs/>
      <w:sz w:val="28"/>
      <w:szCs w:val="28"/>
      <w:lang w:eastAsia="en-US"/>
    </w:rPr>
  </w:style>
  <w:style w:type="paragraph" w:customStyle="1" w:styleId="QIPbullet">
    <w:name w:val="QIP bullet"/>
    <w:basedOn w:val="ListParagraph"/>
    <w:next w:val="Normal"/>
    <w:link w:val="QIPbulletChar"/>
    <w:qFormat/>
    <w:rsid w:val="00FB2D5A"/>
    <w:pPr>
      <w:numPr>
        <w:numId w:val="7"/>
      </w:numPr>
      <w:contextualSpacing w:val="0"/>
    </w:pPr>
    <w:rPr>
      <w:color w:val="000000"/>
      <w:szCs w:val="24"/>
      <w:lang w:eastAsia="en-AU"/>
    </w:rPr>
  </w:style>
  <w:style w:type="character" w:customStyle="1" w:styleId="QIPbulletChar">
    <w:name w:val="QIP bullet Char"/>
    <w:link w:val="QIPbullet"/>
    <w:rsid w:val="00FB2D5A"/>
    <w:rPr>
      <w:rFonts w:ascii="Calibri" w:eastAsia="SimSun" w:hAnsi="Calibri" w:cs="Times New Roman"/>
      <w:color w:val="000000"/>
      <w:sz w:val="22"/>
      <w:lang w:eastAsia="en-AU"/>
    </w:rPr>
  </w:style>
  <w:style w:type="character" w:styleId="FollowedHyperlink">
    <w:name w:val="FollowedHyperlink"/>
    <w:basedOn w:val="DefaultParagraphFont"/>
    <w:uiPriority w:val="99"/>
    <w:semiHidden/>
    <w:unhideWhenUsed/>
    <w:rsid w:val="00FB2D5A"/>
    <w:rPr>
      <w:color w:val="954F72" w:themeColor="followedHyperlink"/>
      <w:u w:val="single"/>
    </w:rPr>
  </w:style>
  <w:style w:type="paragraph" w:styleId="NormalWeb">
    <w:name w:val="Normal (Web)"/>
    <w:basedOn w:val="Normal"/>
    <w:uiPriority w:val="99"/>
    <w:rsid w:val="00FB2D5A"/>
    <w:pPr>
      <w:spacing w:before="100" w:beforeAutospacing="1" w:after="100" w:afterAutospacing="1"/>
    </w:pPr>
    <w:rPr>
      <w:rFonts w:ascii="Times New Roman" w:eastAsia="SimSun" w:hAnsi="Times New Roman" w:cs="Times New Roman"/>
      <w:lang w:eastAsia="en-US"/>
    </w:rPr>
  </w:style>
  <w:style w:type="character" w:styleId="Emphasis">
    <w:name w:val="Emphasis"/>
    <w:basedOn w:val="DefaultParagraphFont"/>
    <w:rsid w:val="00FB2D5A"/>
    <w:rPr>
      <w:i/>
      <w:iCs/>
    </w:rPr>
  </w:style>
  <w:style w:type="character" w:customStyle="1" w:styleId="BodyTextChar5">
    <w:name w:val="Body Text Char5"/>
    <w:rsid w:val="00FB2D5A"/>
    <w:rPr>
      <w:rFonts w:ascii="Comic Sans MS" w:hAnsi="Comic Sans MS" w:cs="Arial Narrow"/>
      <w:b/>
      <w:bCs/>
      <w:sz w:val="28"/>
      <w:szCs w:val="28"/>
      <w:lang w:val="en-AU" w:eastAsia="en-US" w:bidi="ar-SA"/>
    </w:rPr>
  </w:style>
  <w:style w:type="character" w:styleId="Strong">
    <w:name w:val="Strong"/>
    <w:uiPriority w:val="22"/>
    <w:rsid w:val="00FB2D5A"/>
    <w:rPr>
      <w:b/>
      <w:bCs/>
    </w:rPr>
  </w:style>
  <w:style w:type="paragraph" w:customStyle="1" w:styleId="Default">
    <w:name w:val="Default"/>
    <w:rsid w:val="00FB2D5A"/>
    <w:pPr>
      <w:autoSpaceDE w:val="0"/>
      <w:autoSpaceDN w:val="0"/>
      <w:adjustRightInd w:val="0"/>
    </w:pPr>
    <w:rPr>
      <w:rFonts w:ascii="BentonSans Medium" w:eastAsia="SimSun" w:hAnsi="BentonSans Medium" w:cs="BentonSans Medium"/>
      <w:color w:val="000000"/>
      <w:lang w:eastAsia="en-AU"/>
    </w:rPr>
  </w:style>
  <w:style w:type="paragraph" w:styleId="BodyTextIndent">
    <w:name w:val="Body Text Indent"/>
    <w:basedOn w:val="Normal"/>
    <w:link w:val="BodyTextIndentChar"/>
    <w:uiPriority w:val="99"/>
    <w:semiHidden/>
    <w:unhideWhenUsed/>
    <w:rsid w:val="00FB2D5A"/>
    <w:pPr>
      <w:spacing w:after="120" w:line="288" w:lineRule="auto"/>
      <w:ind w:left="283"/>
      <w:contextualSpacing/>
    </w:pPr>
    <w:rPr>
      <w:rFonts w:ascii="Calibri" w:eastAsia="SimSun" w:hAnsi="Calibri" w:cs="Times New Roman"/>
      <w:sz w:val="22"/>
      <w:szCs w:val="20"/>
      <w:lang w:eastAsia="en-US"/>
    </w:rPr>
  </w:style>
  <w:style w:type="character" w:customStyle="1" w:styleId="BodyTextIndentChar">
    <w:name w:val="Body Text Indent Char"/>
    <w:basedOn w:val="DefaultParagraphFont"/>
    <w:link w:val="BodyTextIndent"/>
    <w:uiPriority w:val="99"/>
    <w:semiHidden/>
    <w:rsid w:val="00FB2D5A"/>
    <w:rPr>
      <w:rFonts w:ascii="Calibri" w:eastAsia="SimSun" w:hAnsi="Calibri" w:cs="Times New Roman"/>
      <w:sz w:val="22"/>
      <w:szCs w:val="20"/>
      <w:lang w:eastAsia="en-US"/>
    </w:rPr>
  </w:style>
  <w:style w:type="paragraph" w:customStyle="1" w:styleId="BulletBody2">
    <w:name w:val="Bullet_Body2"/>
    <w:basedOn w:val="BodyText"/>
    <w:rsid w:val="00FB2D5A"/>
    <w:pPr>
      <w:keepLines/>
      <w:tabs>
        <w:tab w:val="num" w:pos="2155"/>
      </w:tabs>
      <w:autoSpaceDE/>
      <w:autoSpaceDN/>
      <w:spacing w:before="80" w:after="120" w:line="288" w:lineRule="auto"/>
      <w:ind w:left="2155" w:hanging="341"/>
    </w:pPr>
    <w:rPr>
      <w:rFonts w:ascii="Arial Narrow" w:hAnsi="Arial Narrow" w:cs="Times New Roman"/>
      <w:b w:val="0"/>
      <w:bCs w:val="0"/>
      <w:sz w:val="20"/>
      <w:szCs w:val="24"/>
    </w:rPr>
  </w:style>
  <w:style w:type="paragraph" w:customStyle="1" w:styleId="BulletBody">
    <w:name w:val="Bullet_Body"/>
    <w:basedOn w:val="BodyText"/>
    <w:rsid w:val="00FB2D5A"/>
    <w:pPr>
      <w:keepLines/>
      <w:tabs>
        <w:tab w:val="num" w:pos="1247"/>
      </w:tabs>
      <w:autoSpaceDE/>
      <w:autoSpaceDN/>
      <w:spacing w:before="80" w:after="120" w:line="288" w:lineRule="auto"/>
      <w:ind w:left="1247" w:hanging="396"/>
    </w:pPr>
    <w:rPr>
      <w:rFonts w:ascii="Arial Narrow" w:hAnsi="Arial Narrow" w:cs="Times New Roman"/>
      <w:b w:val="0"/>
      <w:bCs w:val="0"/>
      <w:sz w:val="20"/>
      <w:szCs w:val="24"/>
      <w:lang w:val="x-none"/>
    </w:rPr>
  </w:style>
  <w:style w:type="paragraph" w:customStyle="1" w:styleId="NumberedIndented">
    <w:name w:val="Numbered Indented"/>
    <w:basedOn w:val="Normal"/>
    <w:rsid w:val="00FB2D5A"/>
    <w:pPr>
      <w:tabs>
        <w:tab w:val="num" w:pos="1758"/>
      </w:tabs>
      <w:spacing w:before="80" w:after="120" w:line="288" w:lineRule="auto"/>
      <w:ind w:left="1758" w:hanging="397"/>
    </w:pPr>
    <w:rPr>
      <w:rFonts w:ascii="Arial Narrow" w:eastAsia="SimSun" w:hAnsi="Arial Narrow" w:cs="Times New Roman"/>
      <w:sz w:val="20"/>
      <w:lang w:eastAsia="en-US"/>
    </w:rPr>
  </w:style>
  <w:style w:type="paragraph" w:customStyle="1" w:styleId="Procedure">
    <w:name w:val="Procedure"/>
    <w:basedOn w:val="Normal"/>
    <w:rsid w:val="00FB2D5A"/>
    <w:pPr>
      <w:keepLines/>
      <w:spacing w:before="240" w:after="120" w:line="288" w:lineRule="auto"/>
      <w:ind w:left="794"/>
    </w:pPr>
    <w:rPr>
      <w:rFonts w:ascii="Arial Narrow" w:eastAsia="SimSun" w:hAnsi="Arial Narrow" w:cs="Times New Roman"/>
      <w:b/>
      <w:bCs/>
      <w:i/>
      <w:sz w:val="22"/>
      <w:szCs w:val="20"/>
      <w:lang w:eastAsia="en-US"/>
    </w:rPr>
  </w:style>
  <w:style w:type="paragraph" w:customStyle="1" w:styleId="IndentedBody">
    <w:name w:val="Indented Body"/>
    <w:basedOn w:val="BodyText"/>
    <w:rsid w:val="00FB2D5A"/>
    <w:pPr>
      <w:keepLines/>
      <w:autoSpaceDE/>
      <w:autoSpaceDN/>
      <w:spacing w:before="80" w:after="120" w:line="288" w:lineRule="auto"/>
      <w:ind w:left="1361"/>
    </w:pPr>
    <w:rPr>
      <w:rFonts w:ascii="Arial Narrow" w:hAnsi="Arial Narrow" w:cs="Times New Roman"/>
      <w:b w:val="0"/>
      <w:bCs w:val="0"/>
      <w:sz w:val="20"/>
      <w:szCs w:val="24"/>
      <w:lang w:val="x-none"/>
    </w:rPr>
  </w:style>
  <w:style w:type="paragraph" w:customStyle="1" w:styleId="BulletNormal">
    <w:name w:val="Bullet_Normal"/>
    <w:basedOn w:val="BulletBody"/>
    <w:rsid w:val="00FB2D5A"/>
    <w:pPr>
      <w:tabs>
        <w:tab w:val="clear" w:pos="1247"/>
        <w:tab w:val="num" w:pos="397"/>
      </w:tabs>
      <w:spacing w:before="40" w:after="40"/>
      <w:ind w:left="397" w:hanging="397"/>
    </w:pPr>
    <w:rPr>
      <w:lang w:val="en-AU"/>
    </w:rPr>
  </w:style>
  <w:style w:type="paragraph" w:customStyle="1" w:styleId="IndentedSubheadings">
    <w:name w:val="Indented Sub headings"/>
    <w:basedOn w:val="Normal"/>
    <w:rsid w:val="00FB2D5A"/>
    <w:pPr>
      <w:keepLines/>
      <w:spacing w:before="240" w:after="120" w:line="288" w:lineRule="auto"/>
      <w:ind w:left="1361"/>
    </w:pPr>
    <w:rPr>
      <w:rFonts w:ascii="Arial Narrow" w:eastAsia="SimSun" w:hAnsi="Arial Narrow" w:cs="Times New Roman"/>
      <w:b/>
      <w:bCs/>
      <w:snapToGrid w:val="0"/>
      <w:color w:val="000080"/>
      <w:sz w:val="20"/>
      <w:u w:val="single"/>
      <w:lang w:eastAsia="en-US"/>
    </w:rPr>
  </w:style>
  <w:style w:type="paragraph" w:customStyle="1" w:styleId="TableHeading">
    <w:name w:val="Table_Heading"/>
    <w:basedOn w:val="Normal"/>
    <w:autoRedefine/>
    <w:rsid w:val="00FB2D5A"/>
    <w:pPr>
      <w:keepNext/>
      <w:spacing w:before="60" w:after="60" w:line="290" w:lineRule="auto"/>
      <w:ind w:left="34"/>
    </w:pPr>
    <w:rPr>
      <w:rFonts w:ascii="Arial" w:eastAsia="SimSun" w:hAnsi="Arial" w:cs="Arial"/>
      <w:b/>
      <w:color w:val="FFFFFF"/>
      <w:sz w:val="21"/>
      <w:szCs w:val="21"/>
      <w:lang w:eastAsia="en-US"/>
    </w:rPr>
  </w:style>
  <w:style w:type="character" w:customStyle="1" w:styleId="RACGPChar">
    <w:name w:val="RACGP Char"/>
    <w:rsid w:val="00FB2D5A"/>
    <w:rPr>
      <w:rFonts w:ascii="Arial Narrow" w:hAnsi="Arial Narrow" w:cs="Arial Narrow"/>
      <w:color w:val="FF0000"/>
      <w:sz w:val="24"/>
      <w:szCs w:val="24"/>
      <w:lang w:val="en-AU" w:eastAsia="en-US"/>
    </w:rPr>
  </w:style>
  <w:style w:type="paragraph" w:customStyle="1" w:styleId="IndentedProcedure">
    <w:name w:val="Indented_Procedure"/>
    <w:basedOn w:val="Procedure"/>
    <w:next w:val="BodyTextIndent"/>
    <w:rsid w:val="00FB2D5A"/>
    <w:pPr>
      <w:ind w:left="1361"/>
    </w:pPr>
    <w:rPr>
      <w:sz w:val="20"/>
    </w:rPr>
  </w:style>
  <w:style w:type="character" w:customStyle="1" w:styleId="FieldsBodyChar3">
    <w:name w:val="Fields_Body Char3"/>
    <w:rsid w:val="00FB2D5A"/>
    <w:rPr>
      <w:rFonts w:ascii="Arial Narrow" w:hAnsi="Arial Narrow"/>
      <w:color w:val="0000FF"/>
      <w:lang w:val="en-AU" w:eastAsia="en-US" w:bidi="ar-SA"/>
    </w:rPr>
  </w:style>
  <w:style w:type="paragraph" w:customStyle="1" w:styleId="BodyNumbered">
    <w:name w:val="Body_Numbered"/>
    <w:basedOn w:val="Normal"/>
    <w:rsid w:val="00FB2D5A"/>
    <w:pPr>
      <w:tabs>
        <w:tab w:val="num" w:pos="1304"/>
      </w:tabs>
      <w:spacing w:before="80" w:after="120" w:line="288" w:lineRule="auto"/>
      <w:ind w:left="1304" w:hanging="510"/>
    </w:pPr>
    <w:rPr>
      <w:rFonts w:ascii="Arial Narrow" w:eastAsia="SimSun" w:hAnsi="Arial Narrow" w:cs="Times New Roman"/>
      <w:sz w:val="20"/>
      <w:szCs w:val="18"/>
      <w:lang w:eastAsia="en-AU"/>
    </w:rPr>
  </w:style>
  <w:style w:type="paragraph" w:customStyle="1" w:styleId="IndentedBullet">
    <w:name w:val="Indented Bullet"/>
    <w:basedOn w:val="BulletBody"/>
    <w:rsid w:val="00FB2D5A"/>
    <w:pPr>
      <w:tabs>
        <w:tab w:val="clear" w:pos="1247"/>
        <w:tab w:val="num" w:pos="1758"/>
      </w:tabs>
      <w:ind w:left="1758" w:hanging="397"/>
    </w:pPr>
    <w:rPr>
      <w:lang w:val="en-AU"/>
    </w:rPr>
  </w:style>
  <w:style w:type="character" w:customStyle="1" w:styleId="IndentedFieldChar">
    <w:name w:val="Indented Field Char"/>
    <w:basedOn w:val="DefaultParagraphFont"/>
    <w:rsid w:val="00FB2D5A"/>
    <w:rPr>
      <w:rFonts w:ascii="Arial Narrow" w:hAnsi="Arial Narrow"/>
      <w:color w:val="0000FF"/>
      <w:lang w:val="en-AU" w:eastAsia="en-US" w:bidi="ar-SA"/>
    </w:rPr>
  </w:style>
  <w:style w:type="paragraph" w:styleId="BodyText3">
    <w:name w:val="Body Text 3"/>
    <w:basedOn w:val="Normal"/>
    <w:link w:val="BodyText3Char"/>
    <w:uiPriority w:val="99"/>
    <w:semiHidden/>
    <w:unhideWhenUsed/>
    <w:rsid w:val="00FB2D5A"/>
    <w:pPr>
      <w:spacing w:after="120" w:line="288" w:lineRule="auto"/>
      <w:contextualSpacing/>
    </w:pPr>
    <w:rPr>
      <w:rFonts w:ascii="Calibri" w:eastAsia="SimSun" w:hAnsi="Calibri" w:cs="Times New Roman"/>
      <w:sz w:val="16"/>
      <w:szCs w:val="16"/>
      <w:lang w:eastAsia="en-US"/>
    </w:rPr>
  </w:style>
  <w:style w:type="character" w:customStyle="1" w:styleId="BodyText3Char">
    <w:name w:val="Body Text 3 Char"/>
    <w:basedOn w:val="DefaultParagraphFont"/>
    <w:link w:val="BodyText3"/>
    <w:uiPriority w:val="99"/>
    <w:semiHidden/>
    <w:rsid w:val="00FB2D5A"/>
    <w:rPr>
      <w:rFonts w:ascii="Calibri" w:eastAsia="SimSun" w:hAnsi="Calibri" w:cs="Times New Roman"/>
      <w:sz w:val="16"/>
      <w:szCs w:val="16"/>
      <w:lang w:eastAsia="en-US"/>
    </w:rPr>
  </w:style>
  <w:style w:type="paragraph" w:styleId="TOC4">
    <w:name w:val="toc 4"/>
    <w:basedOn w:val="Normal"/>
    <w:next w:val="Normal"/>
    <w:autoRedefine/>
    <w:uiPriority w:val="39"/>
    <w:unhideWhenUsed/>
    <w:rsid w:val="00FB2D5A"/>
    <w:pPr>
      <w:spacing w:after="100" w:line="276" w:lineRule="auto"/>
      <w:ind w:left="660"/>
    </w:pPr>
    <w:rPr>
      <w:sz w:val="22"/>
      <w:szCs w:val="22"/>
      <w:lang w:eastAsia="en-AU"/>
    </w:rPr>
  </w:style>
  <w:style w:type="paragraph" w:styleId="TOC5">
    <w:name w:val="toc 5"/>
    <w:basedOn w:val="Normal"/>
    <w:next w:val="Normal"/>
    <w:autoRedefine/>
    <w:uiPriority w:val="39"/>
    <w:unhideWhenUsed/>
    <w:rsid w:val="00FB2D5A"/>
    <w:pPr>
      <w:spacing w:after="100" w:line="276" w:lineRule="auto"/>
      <w:ind w:left="880"/>
    </w:pPr>
    <w:rPr>
      <w:sz w:val="22"/>
      <w:szCs w:val="22"/>
      <w:lang w:eastAsia="en-AU"/>
    </w:rPr>
  </w:style>
  <w:style w:type="paragraph" w:styleId="TOC6">
    <w:name w:val="toc 6"/>
    <w:basedOn w:val="Normal"/>
    <w:next w:val="Normal"/>
    <w:autoRedefine/>
    <w:uiPriority w:val="39"/>
    <w:unhideWhenUsed/>
    <w:rsid w:val="00FB2D5A"/>
    <w:pPr>
      <w:spacing w:after="100" w:line="276" w:lineRule="auto"/>
      <w:ind w:left="1100"/>
    </w:pPr>
    <w:rPr>
      <w:sz w:val="22"/>
      <w:szCs w:val="22"/>
      <w:lang w:eastAsia="en-AU"/>
    </w:rPr>
  </w:style>
  <w:style w:type="paragraph" w:styleId="TOC7">
    <w:name w:val="toc 7"/>
    <w:basedOn w:val="Normal"/>
    <w:next w:val="Normal"/>
    <w:autoRedefine/>
    <w:uiPriority w:val="39"/>
    <w:unhideWhenUsed/>
    <w:rsid w:val="00FB2D5A"/>
    <w:pPr>
      <w:spacing w:after="100" w:line="276" w:lineRule="auto"/>
      <w:ind w:left="1320"/>
    </w:pPr>
    <w:rPr>
      <w:sz w:val="22"/>
      <w:szCs w:val="22"/>
      <w:lang w:eastAsia="en-AU"/>
    </w:rPr>
  </w:style>
  <w:style w:type="paragraph" w:styleId="TOC8">
    <w:name w:val="toc 8"/>
    <w:basedOn w:val="Normal"/>
    <w:next w:val="Normal"/>
    <w:autoRedefine/>
    <w:uiPriority w:val="39"/>
    <w:unhideWhenUsed/>
    <w:rsid w:val="00FB2D5A"/>
    <w:pPr>
      <w:spacing w:after="100" w:line="276" w:lineRule="auto"/>
      <w:ind w:left="1540"/>
    </w:pPr>
    <w:rPr>
      <w:sz w:val="22"/>
      <w:szCs w:val="22"/>
      <w:lang w:eastAsia="en-AU"/>
    </w:rPr>
  </w:style>
  <w:style w:type="paragraph" w:styleId="TOC9">
    <w:name w:val="toc 9"/>
    <w:basedOn w:val="Normal"/>
    <w:next w:val="Normal"/>
    <w:autoRedefine/>
    <w:uiPriority w:val="39"/>
    <w:unhideWhenUsed/>
    <w:rsid w:val="00FB2D5A"/>
    <w:pPr>
      <w:spacing w:after="100" w:line="276" w:lineRule="auto"/>
      <w:ind w:left="1760"/>
    </w:pPr>
    <w:rPr>
      <w:sz w:val="22"/>
      <w:szCs w:val="22"/>
      <w:lang w:eastAsia="en-AU"/>
    </w:rPr>
  </w:style>
  <w:style w:type="paragraph" w:styleId="BodyText2">
    <w:name w:val="Body Text 2"/>
    <w:basedOn w:val="Normal"/>
    <w:link w:val="BodyText2Char"/>
    <w:uiPriority w:val="99"/>
    <w:semiHidden/>
    <w:unhideWhenUsed/>
    <w:rsid w:val="00FB2D5A"/>
    <w:pPr>
      <w:spacing w:after="120" w:line="480" w:lineRule="auto"/>
      <w:contextualSpacing/>
    </w:pPr>
    <w:rPr>
      <w:rFonts w:ascii="Calibri" w:eastAsia="SimSun" w:hAnsi="Calibri" w:cs="Times New Roman"/>
      <w:sz w:val="22"/>
      <w:szCs w:val="20"/>
      <w:lang w:eastAsia="en-US"/>
    </w:rPr>
  </w:style>
  <w:style w:type="character" w:customStyle="1" w:styleId="BodyText2Char">
    <w:name w:val="Body Text 2 Char"/>
    <w:basedOn w:val="DefaultParagraphFont"/>
    <w:link w:val="BodyText2"/>
    <w:uiPriority w:val="99"/>
    <w:semiHidden/>
    <w:rsid w:val="00FB2D5A"/>
    <w:rPr>
      <w:rFonts w:ascii="Calibri" w:eastAsia="SimSun" w:hAnsi="Calibri" w:cs="Times New Roman"/>
      <w:sz w:val="22"/>
      <w:szCs w:val="20"/>
      <w:lang w:eastAsia="en-US"/>
    </w:rPr>
  </w:style>
  <w:style w:type="character" w:styleId="UnresolvedMention">
    <w:name w:val="Unresolved Mention"/>
    <w:basedOn w:val="DefaultParagraphFont"/>
    <w:uiPriority w:val="99"/>
    <w:semiHidden/>
    <w:unhideWhenUsed/>
    <w:rsid w:val="00FB2D5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1512</Words>
  <Characters>8623</Characters>
  <Application>Microsoft Office Word</Application>
  <DocSecurity>0</DocSecurity>
  <Lines>71</Lines>
  <Paragraphs>20</Paragraphs>
  <ScaleCrop>false</ScaleCrop>
  <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Meng</dc:creator>
  <cp:keywords/>
  <dc:description/>
  <cp:lastModifiedBy>Coco Gao</cp:lastModifiedBy>
  <cp:revision>2</cp:revision>
  <cp:lastPrinted>2022-08-17T21:47:00Z</cp:lastPrinted>
  <dcterms:created xsi:type="dcterms:W3CDTF">2025-09-29T05:44:00Z</dcterms:created>
  <dcterms:modified xsi:type="dcterms:W3CDTF">2025-09-29T05:44:00Z</dcterms:modified>
</cp:coreProperties>
</file>