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29BCE" w14:textId="77777777" w:rsidR="00F642BF" w:rsidRDefault="00F642BF" w:rsidP="00F642BF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/>
          <w14:ligatures w14:val="none"/>
        </w:rPr>
      </w:pPr>
    </w:p>
    <w:p w14:paraId="3C70E5A7" w14:textId="4C69C11F" w:rsidR="00F642BF" w:rsidRPr="00F642BF" w:rsidRDefault="00F642BF" w:rsidP="00F642BF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sz w:val="27"/>
          <w:szCs w:val="27"/>
          <w:lang w:val="en-US"/>
          <w14:ligatures w14:val="none"/>
        </w:rPr>
        <w:t>Second Opinion and Alternative Clinical Advice Policy</w:t>
      </w:r>
    </w:p>
    <w:p w14:paraId="52271EFE" w14:textId="77777777" w:rsidR="00F642BF" w:rsidRPr="00F642BF" w:rsidRDefault="00F642BF" w:rsidP="00F642BF">
      <w:p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41DCE29F" w14:textId="77777777" w:rsidR="00F642BF" w:rsidRPr="00F642BF" w:rsidRDefault="00F642BF" w:rsidP="00F642BF">
      <w:p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Purpose</w:t>
      </w:r>
    </w:p>
    <w:p w14:paraId="51EEBA43" w14:textId="77777777" w:rsidR="00F642BF" w:rsidRPr="00F642BF" w:rsidRDefault="00F642BF" w:rsidP="00F642BF">
      <w:p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To ensure that patients who wish to seek a second clinical opinion are supported respectfully, without prejudice, and in accordance with principles of safe, collaborative care.</w:t>
      </w:r>
    </w:p>
    <w:p w14:paraId="4E6C87A3" w14:textId="77777777" w:rsidR="00F642BF" w:rsidRPr="00F642BF" w:rsidRDefault="00D5502C" w:rsidP="00F642BF">
      <w:pPr>
        <w:rPr>
          <w:rFonts w:ascii="Arial" w:eastAsia="Times New Roman" w:hAnsi="Arial" w:cs="Arial"/>
          <w:kern w:val="0"/>
          <w:lang w:val="en-US"/>
          <w14:ligatures w14:val="none"/>
        </w:rPr>
      </w:pPr>
      <w:r>
        <w:rPr>
          <w:rFonts w:ascii="Arial" w:eastAsia="Times New Roman" w:hAnsi="Arial" w:cs="Arial"/>
          <w:noProof/>
          <w:kern w:val="0"/>
          <w:lang w:val="en-US"/>
        </w:rPr>
        <w:pict w14:anchorId="0D6BF65C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49C5640" w14:textId="77777777" w:rsidR="00F642BF" w:rsidRPr="00F642BF" w:rsidRDefault="00F642BF" w:rsidP="00F642BF">
      <w:p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Policy Statement</w:t>
      </w:r>
    </w:p>
    <w:p w14:paraId="6CA5AD83" w14:textId="77777777" w:rsidR="00F642BF" w:rsidRPr="00F642BF" w:rsidRDefault="00F642BF" w:rsidP="00F642BF">
      <w:p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AIM Health acknowledges the right of every patient to seek a second opinion or alternative clinical advice. All clinical and non-clinical staff must support this decision with professionalism, cultural sensitivity, and confidentiality. The clinic ensures that such transitions are managed according to clinical handover and information transfer protocols.</w:t>
      </w:r>
    </w:p>
    <w:p w14:paraId="2AFE79BF" w14:textId="77777777" w:rsidR="00F642BF" w:rsidRPr="00F642BF" w:rsidRDefault="00D5502C" w:rsidP="00F642BF">
      <w:pPr>
        <w:rPr>
          <w:rFonts w:ascii="Arial" w:eastAsia="Times New Roman" w:hAnsi="Arial" w:cs="Arial"/>
          <w:kern w:val="0"/>
          <w:lang w:val="en-US"/>
          <w14:ligatures w14:val="none"/>
        </w:rPr>
      </w:pPr>
      <w:r>
        <w:rPr>
          <w:rFonts w:ascii="Arial" w:eastAsia="Times New Roman" w:hAnsi="Arial" w:cs="Arial"/>
          <w:noProof/>
          <w:kern w:val="0"/>
          <w:lang w:val="en-US"/>
        </w:rPr>
        <w:pict w14:anchorId="01D6E2F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F91514D" w14:textId="77777777" w:rsidR="00F642BF" w:rsidRPr="00F642BF" w:rsidRDefault="00F642BF" w:rsidP="00F642BF">
      <w:p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Procedure</w:t>
      </w:r>
    </w:p>
    <w:p w14:paraId="04E8EAAA" w14:textId="77777777" w:rsidR="00F642BF" w:rsidRPr="00F642BF" w:rsidRDefault="00F642BF" w:rsidP="00F642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Patient Right and Communication</w:t>
      </w:r>
    </w:p>
    <w:p w14:paraId="767F409D" w14:textId="74C38605" w:rsidR="00F642BF" w:rsidRP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All clinicians must inform patients of their right to seek another opinion where relevant, especially in situations involving significant diagnoses, treatment plans, or patient uncertainty.</w:t>
      </w:r>
    </w:p>
    <w:p w14:paraId="0ADEC478" w14:textId="77777777" w:rsidR="00F642BF" w:rsidRPr="00F642BF" w:rsidRDefault="00F642BF" w:rsidP="00F642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Support and Referral</w:t>
      </w:r>
    </w:p>
    <w:p w14:paraId="1F23E59F" w14:textId="77777777" w:rsidR="00F642BF" w:rsidRP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 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If the patient requests assistance, the treating practitioner must provide a timely and appropriate referral, including a health summary and any relevant investigation results.</w:t>
      </w:r>
    </w:p>
    <w:p w14:paraId="3F2CB6D0" w14:textId="77777777" w:rsidR="00F642BF" w:rsidRPr="00F642BF" w:rsidRDefault="00F642BF" w:rsidP="00F642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Documentation Requirements</w:t>
      </w:r>
    </w:p>
    <w:p w14:paraId="316E304A" w14:textId="77777777" w:rsid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 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All discussions, patient concerns, options offered, and referrals made must be documented clearly in the patient’s clinical record. Use the Best Practice ‘Notes’ section and link associated outgoing referrals.</w:t>
      </w:r>
    </w:p>
    <w:p w14:paraId="4E8CA7BA" w14:textId="77777777" w:rsid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1F20D873" w14:textId="77777777" w:rsidR="00F642BF" w:rsidRP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</w:p>
    <w:p w14:paraId="6B3F61D8" w14:textId="77777777" w:rsidR="00F642BF" w:rsidRPr="00F642BF" w:rsidRDefault="00F642BF" w:rsidP="00F642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Respectful Attitude</w:t>
      </w:r>
    </w:p>
    <w:p w14:paraId="799988F0" w14:textId="77777777" w:rsidR="00F642BF" w:rsidRP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 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All team members—including reception and nursing staff—must treat the patient’s decision without judgment, discouragement, or negative comments.</w:t>
      </w:r>
    </w:p>
    <w:p w14:paraId="12274791" w14:textId="77777777" w:rsidR="00F642BF" w:rsidRPr="00F642BF" w:rsidRDefault="00F642BF" w:rsidP="00F642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Clinical Handover Protocol</w:t>
      </w:r>
    </w:p>
    <w:p w14:paraId="07F13A34" w14:textId="77777777" w:rsidR="00F642BF" w:rsidRP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 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 xml:space="preserve">If the patient formally transfers their care, the clinical handover process outlined in </w:t>
      </w: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Section 7.5 – Handover and Continuity of Care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 xml:space="preserve"> must be followed, ensuring complete and timely information transfer.</w:t>
      </w:r>
    </w:p>
    <w:p w14:paraId="4C529D07" w14:textId="77777777" w:rsidR="00F642BF" w:rsidRPr="00F642BF" w:rsidRDefault="00F642BF" w:rsidP="00F642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Confidentiality and Privacy</w:t>
      </w:r>
    </w:p>
    <w:p w14:paraId="185F01F8" w14:textId="77777777" w:rsidR="00F642BF" w:rsidRP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 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 xml:space="preserve">All handovers or records shared with external providers must comply with our </w:t>
      </w: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Privacy and Information Security Policy (Section 6.5)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 xml:space="preserve"> and require patient consent.</w:t>
      </w:r>
    </w:p>
    <w:p w14:paraId="0FDB3434" w14:textId="77777777" w:rsidR="00F642BF" w:rsidRPr="00F642BF" w:rsidRDefault="00F642BF" w:rsidP="00F642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Review and Quality Monitoring</w:t>
      </w:r>
    </w:p>
    <w:p w14:paraId="676E6FB4" w14:textId="77777777" w:rsidR="00F642BF" w:rsidRPr="00F642BF" w:rsidRDefault="00F642BF" w:rsidP="00F642BF">
      <w:pPr>
        <w:spacing w:before="100" w:beforeAutospacing="1" w:after="100" w:afterAutospacing="1"/>
        <w:ind w:left="720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 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 xml:space="preserve">Any patient request for a second opinion must be flagged as part of monthly care review audits to identify service improvement opportunities. Any complaints or concerns linked to this process must be recorded in the </w:t>
      </w: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Feedback Register</w:t>
      </w: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.</w:t>
      </w:r>
    </w:p>
    <w:p w14:paraId="12C02ACE" w14:textId="77777777" w:rsidR="00F642BF" w:rsidRPr="00F642BF" w:rsidRDefault="00D5502C" w:rsidP="00F642BF">
      <w:pPr>
        <w:rPr>
          <w:rFonts w:ascii="Arial" w:eastAsia="Times New Roman" w:hAnsi="Arial" w:cs="Arial"/>
          <w:kern w:val="0"/>
          <w:lang w:val="en-US"/>
          <w14:ligatures w14:val="none"/>
        </w:rPr>
      </w:pPr>
      <w:r>
        <w:rPr>
          <w:rFonts w:ascii="Arial" w:eastAsia="Times New Roman" w:hAnsi="Arial" w:cs="Arial"/>
          <w:noProof/>
          <w:kern w:val="0"/>
          <w:lang w:val="en-US"/>
        </w:rPr>
        <w:pict w14:anchorId="2BCEED43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136CF37" w14:textId="77777777" w:rsidR="00F642BF" w:rsidRPr="00F642BF" w:rsidRDefault="00F642BF" w:rsidP="00F642BF">
      <w:p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>Responsibility</w:t>
      </w:r>
    </w:p>
    <w:p w14:paraId="5EB85B87" w14:textId="77777777" w:rsidR="00F642BF" w:rsidRPr="00F642BF" w:rsidRDefault="00F642BF" w:rsidP="00F642BF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Clinicians: Communicate rights, provide referral, document discussion.</w:t>
      </w:r>
    </w:p>
    <w:p w14:paraId="619C2F1F" w14:textId="77777777" w:rsidR="00F642BF" w:rsidRPr="00F642BF" w:rsidRDefault="00F642BF" w:rsidP="00F642BF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Reception/Admin: Support respectfully, maintain confidentiality.</w:t>
      </w:r>
    </w:p>
    <w:p w14:paraId="3FC89360" w14:textId="77777777" w:rsidR="00F642BF" w:rsidRPr="00F642BF" w:rsidRDefault="00F642BF" w:rsidP="00F642BF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lang w:val="en-US"/>
          <w14:ligatures w14:val="none"/>
        </w:rPr>
      </w:pPr>
      <w:r w:rsidRPr="00F642BF">
        <w:rPr>
          <w:rFonts w:ascii="Arial" w:eastAsia="Times New Roman" w:hAnsi="Arial" w:cs="Arial"/>
          <w:kern w:val="0"/>
          <w:lang w:val="en-US"/>
          <w14:ligatures w14:val="none"/>
        </w:rPr>
        <w:t>Practice Manager: Oversee policy implementation and periodic review.</w:t>
      </w:r>
    </w:p>
    <w:p w14:paraId="4E8AC0BE" w14:textId="77777777" w:rsidR="00723640" w:rsidRPr="00F642BF" w:rsidRDefault="00723640" w:rsidP="00F642BF">
      <w:pPr>
        <w:rPr>
          <w:rFonts w:ascii="Arial" w:hAnsi="Arial" w:cs="Arial"/>
          <w:lang w:val="en-US"/>
        </w:rPr>
      </w:pPr>
    </w:p>
    <w:sectPr w:rsidR="00723640" w:rsidRPr="00F642B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CA65A" w14:textId="77777777" w:rsidR="00D5502C" w:rsidRDefault="00D5502C" w:rsidP="00F642BF">
      <w:r>
        <w:separator/>
      </w:r>
    </w:p>
  </w:endnote>
  <w:endnote w:type="continuationSeparator" w:id="0">
    <w:p w14:paraId="3D9E0119" w14:textId="77777777" w:rsidR="00D5502C" w:rsidRDefault="00D5502C" w:rsidP="00F6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9D30A" w14:textId="77777777" w:rsidR="00D5502C" w:rsidRDefault="00D5502C" w:rsidP="00F642BF">
      <w:r>
        <w:separator/>
      </w:r>
    </w:p>
  </w:footnote>
  <w:footnote w:type="continuationSeparator" w:id="0">
    <w:p w14:paraId="638B9D96" w14:textId="77777777" w:rsidR="00D5502C" w:rsidRDefault="00D5502C" w:rsidP="00F64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62C8" w14:textId="6FE96CC6" w:rsidR="00F642BF" w:rsidRDefault="00166017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215DC663" wp14:editId="2590908B">
          <wp:extent cx="681663" cy="634959"/>
          <wp:effectExtent l="0" t="0" r="4445" b="635"/>
          <wp:docPr id="1700038658" name="Picture 1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038658" name="Picture 1" descr="A blue and green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696" cy="663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F78B9"/>
    <w:multiLevelType w:val="multilevel"/>
    <w:tmpl w:val="5860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D01BB"/>
    <w:multiLevelType w:val="hybridMultilevel"/>
    <w:tmpl w:val="8FA06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21EFB"/>
    <w:multiLevelType w:val="multilevel"/>
    <w:tmpl w:val="94C83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0697964">
    <w:abstractNumId w:val="1"/>
  </w:num>
  <w:num w:numId="2" w16cid:durableId="1879201902">
    <w:abstractNumId w:val="2"/>
  </w:num>
  <w:num w:numId="3" w16cid:durableId="77124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40"/>
    <w:rsid w:val="00166017"/>
    <w:rsid w:val="00723640"/>
    <w:rsid w:val="007C5556"/>
    <w:rsid w:val="00CF472A"/>
    <w:rsid w:val="00D5502C"/>
    <w:rsid w:val="00F6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B49B1"/>
  <w15:chartTrackingRefBased/>
  <w15:docId w15:val="{EE95A8A8-11D2-E74B-B314-906A3C41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3">
    <w:name w:val="heading 3"/>
    <w:basedOn w:val="Normal"/>
    <w:link w:val="Heading3Char"/>
    <w:uiPriority w:val="9"/>
    <w:qFormat/>
    <w:rsid w:val="00F642B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640"/>
    <w:pPr>
      <w:ind w:left="720"/>
      <w:contextualSpacing/>
    </w:pPr>
  </w:style>
  <w:style w:type="paragraph" w:customStyle="1" w:styleId="p1">
    <w:name w:val="p1"/>
    <w:basedOn w:val="Normal"/>
    <w:rsid w:val="007236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42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2BF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F642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2BF"/>
    <w:rPr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F642B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s1">
    <w:name w:val="s1"/>
    <w:basedOn w:val="DefaultParagraphFont"/>
    <w:rsid w:val="00F642BF"/>
  </w:style>
  <w:style w:type="paragraph" w:customStyle="1" w:styleId="p2">
    <w:name w:val="p2"/>
    <w:basedOn w:val="Normal"/>
    <w:rsid w:val="00F642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p3">
    <w:name w:val="p3"/>
    <w:basedOn w:val="Normal"/>
    <w:rsid w:val="00F642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p4">
    <w:name w:val="p4"/>
    <w:basedOn w:val="Normal"/>
    <w:rsid w:val="00F642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 Gao</dc:creator>
  <cp:keywords/>
  <dc:description/>
  <cp:lastModifiedBy>Coco Gao</cp:lastModifiedBy>
  <cp:revision>2</cp:revision>
  <cp:lastPrinted>2025-07-22T12:11:00Z</cp:lastPrinted>
  <dcterms:created xsi:type="dcterms:W3CDTF">2025-09-29T05:45:00Z</dcterms:created>
  <dcterms:modified xsi:type="dcterms:W3CDTF">2025-09-29T05:45:00Z</dcterms:modified>
</cp:coreProperties>
</file>